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1E" w:rsidRPr="00F977E9" w:rsidRDefault="00A72F1E" w:rsidP="00F977E9">
      <w:pPr>
        <w:pStyle w:val="Style8"/>
        <w:widowControl/>
        <w:ind w:left="4248" w:right="-721" w:firstLine="708"/>
        <w:rPr>
          <w:lang w:val="bg-BG"/>
        </w:rPr>
      </w:pPr>
      <w:r w:rsidRPr="00F977E9">
        <w:rPr>
          <w:b/>
          <w:lang w:val="bg-BG"/>
        </w:rPr>
        <w:t>Утвърдил</w:t>
      </w:r>
      <w:r w:rsidRPr="00F977E9">
        <w:rPr>
          <w:lang w:val="bg-BG"/>
        </w:rPr>
        <w:t>:</w:t>
      </w:r>
      <w:r>
        <w:rPr>
          <w:lang w:val="bg-BG"/>
        </w:rPr>
        <w:t xml:space="preserve"> </w:t>
      </w:r>
      <w:r w:rsidRPr="00F977E9">
        <w:rPr>
          <w:lang w:val="bg-BG"/>
        </w:rPr>
        <w:t>..........</w:t>
      </w:r>
      <w:r>
        <w:rPr>
          <w:lang w:val="bg-BG"/>
        </w:rPr>
        <w:t>........</w:t>
      </w:r>
      <w:r w:rsidRPr="00F977E9">
        <w:rPr>
          <w:lang w:val="bg-BG"/>
        </w:rPr>
        <w:t>.....</w:t>
      </w:r>
      <w:r>
        <w:rPr>
          <w:lang w:val="bg-BG"/>
        </w:rPr>
        <w:t>....................</w:t>
      </w:r>
      <w:r w:rsidRPr="00F977E9">
        <w:rPr>
          <w:lang w:val="bg-BG"/>
        </w:rPr>
        <w:t>....</w:t>
      </w:r>
    </w:p>
    <w:p w:rsidR="00A72F1E" w:rsidRPr="00F977E9" w:rsidRDefault="00A72F1E" w:rsidP="00F977E9">
      <w:pPr>
        <w:spacing w:after="0" w:line="240" w:lineRule="auto"/>
        <w:ind w:left="4956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и</w:t>
      </w:r>
      <w:r w:rsidRPr="00F977E9">
        <w:rPr>
          <w:rFonts w:ascii="Times New Roman" w:hAnsi="Times New Roman"/>
          <w:b/>
          <w:sz w:val="24"/>
          <w:szCs w:val="24"/>
          <w:lang w:val="bg-BG"/>
        </w:rPr>
        <w:t>нж. Валентин Йорданов</w:t>
      </w:r>
    </w:p>
    <w:p w:rsidR="00A72F1E" w:rsidRPr="00F977E9" w:rsidRDefault="00A72F1E" w:rsidP="00F977E9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                     </w:t>
      </w:r>
      <w:r w:rsidRPr="00F977E9">
        <w:rPr>
          <w:rFonts w:ascii="Times New Roman" w:hAnsi="Times New Roman"/>
          <w:b/>
          <w:i/>
          <w:sz w:val="24"/>
          <w:szCs w:val="24"/>
          <w:lang w:val="bg-BG"/>
        </w:rPr>
        <w:t>Кмет на Община Искър</w:t>
      </w:r>
    </w:p>
    <w:p w:rsidR="00A72F1E" w:rsidRDefault="00A72F1E" w:rsidP="00F977E9">
      <w:pPr>
        <w:pStyle w:val="Style8"/>
        <w:widowControl/>
        <w:ind w:right="-721" w:firstLine="708"/>
        <w:rPr>
          <w:b/>
          <w:u w:val="single"/>
          <w:lang w:val="bg-BG"/>
        </w:rPr>
      </w:pPr>
    </w:p>
    <w:p w:rsidR="00C85FF8" w:rsidRDefault="00C85FF8" w:rsidP="00F977E9">
      <w:pPr>
        <w:pStyle w:val="Style8"/>
        <w:widowControl/>
        <w:ind w:right="-721" w:firstLine="708"/>
        <w:rPr>
          <w:b/>
          <w:u w:val="single"/>
          <w:lang w:val="bg-BG"/>
        </w:rPr>
      </w:pPr>
    </w:p>
    <w:p w:rsidR="00C85FF8" w:rsidRDefault="00C85FF8" w:rsidP="00F977E9">
      <w:pPr>
        <w:pStyle w:val="Style8"/>
        <w:widowControl/>
        <w:ind w:right="-721" w:firstLine="708"/>
        <w:rPr>
          <w:b/>
          <w:u w:val="single"/>
          <w:lang w:val="bg-BG"/>
        </w:rPr>
      </w:pPr>
    </w:p>
    <w:p w:rsidR="00A72F1E" w:rsidRPr="00F977E9" w:rsidRDefault="00A72F1E" w:rsidP="00F977E9">
      <w:pPr>
        <w:pStyle w:val="Style8"/>
        <w:widowControl/>
        <w:ind w:right="-721" w:firstLine="708"/>
        <w:rPr>
          <w:b/>
          <w:u w:val="single"/>
          <w:lang w:val="bg-BG"/>
        </w:rPr>
      </w:pPr>
    </w:p>
    <w:p w:rsidR="00A72F1E" w:rsidRPr="00F977E9" w:rsidRDefault="00A72F1E" w:rsidP="00F977E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  <w:u w:val="single"/>
          <w:lang w:val="bg-BG"/>
        </w:rPr>
      </w:pPr>
      <w:r w:rsidRPr="00F977E9">
        <w:rPr>
          <w:rFonts w:ascii="Times New Roman" w:hAnsi="Times New Roman"/>
          <w:b/>
          <w:smallCaps/>
          <w:sz w:val="24"/>
          <w:szCs w:val="24"/>
          <w:u w:val="single"/>
          <w:lang w:val="bg-BG"/>
        </w:rPr>
        <w:t>Техническа спецификация</w:t>
      </w:r>
    </w:p>
    <w:p w:rsidR="00A72F1E" w:rsidRPr="00F977E9" w:rsidRDefault="00A72F1E" w:rsidP="00F97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7C45B8" w:rsidRPr="00F977E9" w:rsidRDefault="00903EBD" w:rsidP="007C45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 възлагане на обществена поръчка с предмет: </w:t>
      </w:r>
      <w:r w:rsidR="00A72F1E" w:rsidRPr="005B6362">
        <w:rPr>
          <w:rFonts w:ascii="Times New Roman" w:hAnsi="Times New Roman"/>
          <w:b/>
          <w:sz w:val="24"/>
          <w:szCs w:val="24"/>
          <w:lang w:val="bg-BG"/>
        </w:rPr>
        <w:t xml:space="preserve">„Изпълнение на строително – монтажни работи по проект: </w:t>
      </w:r>
      <w:r w:rsidR="007C45B8" w:rsidRPr="00F977E9">
        <w:rPr>
          <w:rFonts w:ascii="Times New Roman" w:hAnsi="Times New Roman"/>
          <w:b/>
          <w:sz w:val="24"/>
          <w:szCs w:val="24"/>
          <w:lang w:val="bg-BG"/>
        </w:rPr>
        <w:t>„</w:t>
      </w:r>
      <w:r w:rsidR="007C45B8">
        <w:rPr>
          <w:rFonts w:ascii="Times New Roman" w:hAnsi="Times New Roman"/>
          <w:b/>
          <w:sz w:val="24"/>
          <w:szCs w:val="24"/>
          <w:lang w:val="bg-BG"/>
        </w:rPr>
        <w:t>Основен ремонт / р</w:t>
      </w:r>
      <w:r w:rsidR="007C45B8" w:rsidRPr="00F977E9">
        <w:rPr>
          <w:rFonts w:ascii="Times New Roman" w:hAnsi="Times New Roman"/>
          <w:b/>
          <w:sz w:val="24"/>
          <w:szCs w:val="24"/>
          <w:lang w:val="bg-BG"/>
        </w:rPr>
        <w:t>еконструкция на улична мрежа в община Искър“</w:t>
      </w:r>
    </w:p>
    <w:p w:rsidR="00A72F1E" w:rsidRPr="005B6362" w:rsidRDefault="00A72F1E" w:rsidP="00F97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72F1E" w:rsidRPr="005B6362" w:rsidRDefault="00A72F1E" w:rsidP="00F977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2841" w:rsidRDefault="00ED2841" w:rsidP="005615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85FF8" w:rsidRDefault="00C85FF8" w:rsidP="005615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Default="00A72F1E" w:rsidP="005615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u w:val="single"/>
          <w:lang w:val="ru-RU"/>
        </w:rPr>
      </w:pPr>
      <w:r w:rsidRPr="00561555">
        <w:rPr>
          <w:rFonts w:ascii="Times New Roman" w:hAnsi="Times New Roman"/>
          <w:b/>
          <w:sz w:val="24"/>
          <w:szCs w:val="24"/>
          <w:u w:val="single"/>
          <w:lang w:val="ru-RU"/>
        </w:rPr>
        <w:t>І</w:t>
      </w:r>
      <w:r w:rsidRPr="00ED2841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D66448" w:rsidRPr="00ED2841">
        <w:rPr>
          <w:rFonts w:ascii="Times New Roman" w:hAnsi="Times New Roman"/>
          <w:b/>
          <w:spacing w:val="-1"/>
          <w:sz w:val="24"/>
          <w:szCs w:val="24"/>
          <w:u w:val="single"/>
          <w:lang w:val="ru-RU"/>
        </w:rPr>
        <w:t>ОБЩИ ПОЛОЖЕНИЯ</w:t>
      </w:r>
    </w:p>
    <w:p w:rsidR="00ED2841" w:rsidRPr="00ED2841" w:rsidRDefault="00ED2841" w:rsidP="0056155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</w:p>
    <w:p w:rsidR="00A72F1E" w:rsidRPr="00ED2841" w:rsidRDefault="00A72F1E" w:rsidP="005615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4"/>
          <w:szCs w:val="24"/>
          <w:lang w:val="ru-RU"/>
        </w:rPr>
      </w:pPr>
      <w:r w:rsidRPr="00ED2841">
        <w:rPr>
          <w:rFonts w:ascii="Times New Roman" w:hAnsi="Times New Roman"/>
          <w:spacing w:val="-1"/>
          <w:sz w:val="24"/>
          <w:szCs w:val="24"/>
          <w:lang w:val="ru-RU"/>
        </w:rPr>
        <w:t xml:space="preserve">Техническата спецификация е неделима част от Документацията за участие в обществената поръчка за строителство, наред с </w:t>
      </w:r>
      <w:r w:rsidRPr="00ED2841">
        <w:rPr>
          <w:rFonts w:ascii="Times New Roman" w:hAnsi="Times New Roman"/>
          <w:spacing w:val="4"/>
          <w:sz w:val="24"/>
          <w:szCs w:val="24"/>
          <w:lang w:val="ru-RU"/>
        </w:rPr>
        <w:t xml:space="preserve">договорните условия и количествените сметки. </w:t>
      </w:r>
      <w:r w:rsidRPr="00ED2841">
        <w:rPr>
          <w:rFonts w:ascii="Times New Roman" w:hAnsi="Times New Roman"/>
          <w:spacing w:val="-1"/>
          <w:sz w:val="24"/>
          <w:szCs w:val="24"/>
          <w:lang w:val="ru-RU"/>
        </w:rPr>
        <w:t xml:space="preserve">Спецификацията е предназначена да поясни и развие изискванията по изпълнение на </w:t>
      </w:r>
      <w:r w:rsidRPr="00ED2841">
        <w:rPr>
          <w:rFonts w:ascii="Times New Roman" w:hAnsi="Times New Roman"/>
          <w:spacing w:val="-2"/>
          <w:sz w:val="24"/>
          <w:szCs w:val="24"/>
          <w:lang w:val="ru-RU"/>
        </w:rPr>
        <w:t xml:space="preserve">строителните работи, които са предмет на договора за строителство.  </w:t>
      </w:r>
      <w:r w:rsidR="00D66448" w:rsidRPr="00ED2841">
        <w:rPr>
          <w:rFonts w:ascii="Times New Roman" w:hAnsi="Times New Roman"/>
          <w:spacing w:val="-2"/>
          <w:sz w:val="24"/>
          <w:szCs w:val="24"/>
          <w:lang w:val="ru-RU"/>
        </w:rPr>
        <w:t>Тя се явява и неразделна част от договора за обществена поръчка.</w:t>
      </w:r>
    </w:p>
    <w:p w:rsidR="00A72F1E" w:rsidRPr="00ED2841" w:rsidRDefault="00A72F1E" w:rsidP="00561555">
      <w:pPr>
        <w:pStyle w:val="FR2"/>
        <w:widowControl/>
        <w:jc w:val="both"/>
        <w:rPr>
          <w:rFonts w:ascii="Times New Roman" w:hAnsi="Times New Roman"/>
          <w:bCs/>
          <w:szCs w:val="24"/>
        </w:rPr>
      </w:pPr>
    </w:p>
    <w:p w:rsidR="00A72F1E" w:rsidRPr="00362030" w:rsidRDefault="00A72F1E" w:rsidP="005615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u w:val="single"/>
          <w:lang w:val="ru-RU"/>
        </w:rPr>
        <w:t>Място и срок за изпълнение на поръчката:</w:t>
      </w:r>
    </w:p>
    <w:p w:rsidR="00A72F1E" w:rsidRPr="00362030" w:rsidRDefault="00A72F1E" w:rsidP="0056155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62030">
        <w:rPr>
          <w:rFonts w:ascii="Times New Roman" w:hAnsi="Times New Roman"/>
          <w:sz w:val="24"/>
          <w:szCs w:val="24"/>
          <w:lang w:val="ru-RU"/>
        </w:rPr>
        <w:t>Мястото за изпълнение на поръчката е</w:t>
      </w:r>
      <w:r w:rsidRPr="00362030">
        <w:rPr>
          <w:rFonts w:ascii="Times New Roman" w:hAnsi="Times New Roman"/>
          <w:bCs/>
          <w:sz w:val="24"/>
          <w:szCs w:val="24"/>
          <w:lang w:val="ru-RU"/>
        </w:rPr>
        <w:t xml:space="preserve"> Община Искър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52D5E">
        <w:rPr>
          <w:rFonts w:ascii="Times New Roman" w:hAnsi="Times New Roman"/>
          <w:bCs/>
          <w:sz w:val="24"/>
          <w:szCs w:val="24"/>
        </w:rPr>
        <w:t>(</w:t>
      </w:r>
      <w:r w:rsidR="00E52D5E">
        <w:rPr>
          <w:rFonts w:ascii="Times New Roman" w:hAnsi="Times New Roman"/>
          <w:bCs/>
          <w:sz w:val="24"/>
          <w:szCs w:val="24"/>
          <w:lang w:val="bg-BG"/>
        </w:rPr>
        <w:t>гр. Искър, с. Писарово, с. Староселци, с. Долни Луковит</w:t>
      </w:r>
      <w:r w:rsidR="00E52D5E">
        <w:rPr>
          <w:rFonts w:ascii="Times New Roman" w:hAnsi="Times New Roman"/>
          <w:bCs/>
          <w:sz w:val="24"/>
          <w:szCs w:val="24"/>
        </w:rPr>
        <w:t>)</w:t>
      </w:r>
      <w:r w:rsidR="00E52D5E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362030">
        <w:rPr>
          <w:rFonts w:ascii="Times New Roman" w:hAnsi="Times New Roman"/>
          <w:sz w:val="24"/>
          <w:szCs w:val="24"/>
          <w:lang w:val="ru-RU"/>
        </w:rPr>
        <w:t>област Плевен, Република България.</w:t>
      </w: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lang w:val="ru-RU"/>
        </w:rPr>
        <w:t xml:space="preserve">Срокът за изпълнение на поръчката </w:t>
      </w:r>
      <w:r w:rsidRPr="00561555">
        <w:rPr>
          <w:rFonts w:ascii="Times New Roman" w:hAnsi="Times New Roman"/>
          <w:b/>
          <w:sz w:val="24"/>
          <w:szCs w:val="24"/>
        </w:rPr>
        <w:t>e</w:t>
      </w:r>
      <w:r w:rsidRPr="00362030">
        <w:rPr>
          <w:rFonts w:ascii="Times New Roman" w:hAnsi="Times New Roman"/>
          <w:b/>
          <w:sz w:val="24"/>
          <w:szCs w:val="24"/>
          <w:lang w:val="ru-RU"/>
        </w:rPr>
        <w:t xml:space="preserve"> както следва:</w:t>
      </w: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 xml:space="preserve">       Срокът за изпълнение на настоящата поръчка е по предложение на участника, но не по-малко от </w:t>
      </w:r>
      <w:r w:rsidR="00B03706">
        <w:rPr>
          <w:rFonts w:ascii="Times New Roman" w:hAnsi="Times New Roman"/>
          <w:sz w:val="24"/>
          <w:szCs w:val="24"/>
          <w:lang w:val="ru-RU"/>
        </w:rPr>
        <w:t>180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1555">
        <w:rPr>
          <w:rFonts w:ascii="Times New Roman" w:hAnsi="Times New Roman"/>
          <w:sz w:val="24"/>
          <w:szCs w:val="24"/>
          <w:lang w:val="ru-RU"/>
        </w:rPr>
        <w:t>(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сто и </w:t>
      </w:r>
      <w:r w:rsidR="00B03706">
        <w:rPr>
          <w:rFonts w:ascii="Times New Roman" w:hAnsi="Times New Roman"/>
          <w:sz w:val="24"/>
          <w:szCs w:val="24"/>
          <w:lang w:val="ru-RU"/>
        </w:rPr>
        <w:t>осемдесет</w:t>
      </w:r>
      <w:r w:rsidRPr="00561555">
        <w:rPr>
          <w:rFonts w:ascii="Times New Roman" w:hAnsi="Times New Roman"/>
          <w:sz w:val="24"/>
          <w:szCs w:val="24"/>
          <w:lang w:val="ru-RU"/>
        </w:rPr>
        <w:t>) календарни дни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и не повече от </w:t>
      </w:r>
      <w:r w:rsidR="00B03706">
        <w:rPr>
          <w:rFonts w:ascii="Times New Roman" w:hAnsi="Times New Roman"/>
          <w:sz w:val="24"/>
          <w:szCs w:val="24"/>
          <w:lang w:val="ru-RU"/>
        </w:rPr>
        <w:t>240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1555">
        <w:rPr>
          <w:rFonts w:ascii="Times New Roman" w:hAnsi="Times New Roman"/>
          <w:sz w:val="24"/>
          <w:szCs w:val="24"/>
          <w:lang w:val="ru-RU"/>
        </w:rPr>
        <w:t>(</w:t>
      </w:r>
      <w:r w:rsidR="00B03706">
        <w:rPr>
          <w:rFonts w:ascii="Times New Roman" w:hAnsi="Times New Roman"/>
          <w:sz w:val="24"/>
          <w:szCs w:val="24"/>
          <w:lang w:val="ru-RU"/>
        </w:rPr>
        <w:t>двеста и четиридесет</w:t>
      </w:r>
      <w:r w:rsidRPr="00561555">
        <w:rPr>
          <w:rFonts w:ascii="Times New Roman" w:hAnsi="Times New Roman"/>
          <w:sz w:val="24"/>
          <w:szCs w:val="24"/>
          <w:lang w:val="ru-RU"/>
        </w:rPr>
        <w:t>)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календарни дни</w:t>
      </w:r>
      <w:r w:rsidRPr="0056155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 xml:space="preserve">Участници, предложили срокове за изпълнение на поръчката по-кратки от минималния срок, който е </w:t>
      </w:r>
      <w:r w:rsidR="00B03706">
        <w:rPr>
          <w:rFonts w:ascii="Times New Roman" w:hAnsi="Times New Roman"/>
          <w:sz w:val="24"/>
          <w:szCs w:val="24"/>
          <w:lang w:val="ru-RU"/>
        </w:rPr>
        <w:t>180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1555">
        <w:rPr>
          <w:rFonts w:ascii="Times New Roman" w:hAnsi="Times New Roman"/>
          <w:sz w:val="24"/>
          <w:szCs w:val="24"/>
          <w:lang w:val="ru-RU"/>
        </w:rPr>
        <w:t>(</w:t>
      </w:r>
      <w:r w:rsidRPr="00362030">
        <w:rPr>
          <w:rFonts w:ascii="Times New Roman" w:hAnsi="Times New Roman"/>
          <w:sz w:val="24"/>
          <w:szCs w:val="24"/>
          <w:lang w:val="ru-RU"/>
        </w:rPr>
        <w:t>сто и двадесет</w:t>
      </w:r>
      <w:r w:rsidRPr="00561555">
        <w:rPr>
          <w:rFonts w:ascii="Times New Roman" w:hAnsi="Times New Roman"/>
          <w:sz w:val="24"/>
          <w:szCs w:val="24"/>
          <w:lang w:val="ru-RU"/>
        </w:rPr>
        <w:t xml:space="preserve">)  календарни дни и по-дълги от максималния, който е </w:t>
      </w:r>
      <w:r w:rsidR="00B03706">
        <w:rPr>
          <w:rFonts w:ascii="Times New Roman" w:hAnsi="Times New Roman"/>
          <w:sz w:val="24"/>
          <w:szCs w:val="24"/>
          <w:lang w:val="ru-RU"/>
        </w:rPr>
        <w:t>240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03706">
        <w:rPr>
          <w:rFonts w:ascii="Times New Roman" w:hAnsi="Times New Roman"/>
          <w:sz w:val="24"/>
          <w:szCs w:val="24"/>
          <w:lang w:val="ru-RU"/>
        </w:rPr>
        <w:t>(двеста и четиридесет</w:t>
      </w:r>
      <w:r w:rsidRPr="00561555">
        <w:rPr>
          <w:rFonts w:ascii="Times New Roman" w:hAnsi="Times New Roman"/>
          <w:sz w:val="24"/>
          <w:szCs w:val="24"/>
          <w:lang w:val="ru-RU"/>
        </w:rPr>
        <w:t>) календарни дни, ще бъдат отстранени от участие в процедурата.</w:t>
      </w:r>
    </w:p>
    <w:p w:rsidR="00A72F1E" w:rsidRPr="00362030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Срокът за изпълнение на настоящата поръчка започва да тече след датата на влизане в сила на договора за строителство и откриване на Строителната площадка с Протокол образец 2а.</w:t>
      </w: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ED2841" w:rsidRDefault="00B03706" w:rsidP="00AE77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="00D66448" w:rsidRPr="00ED2841">
        <w:rPr>
          <w:rFonts w:ascii="Times New Roman" w:hAnsi="Times New Roman"/>
          <w:sz w:val="24"/>
          <w:szCs w:val="24"/>
          <w:lang w:val="ru-RU"/>
        </w:rPr>
        <w:t>зпълнителят следва писмено да уведоми възложителя, за своята готовност за подписване на Образец 2А</w:t>
      </w:r>
      <w:r w:rsidR="00AE77BB" w:rsidRPr="00ED2841">
        <w:rPr>
          <w:rFonts w:ascii="Times New Roman" w:hAnsi="Times New Roman"/>
          <w:sz w:val="24"/>
          <w:szCs w:val="24"/>
          <w:lang w:val="ru-RU"/>
        </w:rPr>
        <w:t>, след като се е запознал с: наличните разрешения и документи, в т.ч за преминаване на техника, за заемане на тротари, за ограждане, за връзки със съществуващата техническа инфраструктура за временни нужди и извозване на строителен отпадък, със състоянието на строителната площадка, със състояние на околните поземлени имоти, терени, зелени площи, улици, тротоари.</w:t>
      </w:r>
    </w:p>
    <w:p w:rsidR="00A72F1E" w:rsidRPr="00ED2841" w:rsidRDefault="00A72F1E" w:rsidP="0056155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 за обществената поръчка:</w:t>
      </w: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 xml:space="preserve">             Настоящата обществена поръчка, има за цел чрез реконструкция на част от уличната мрежа на община Искър, да се подобри жизнената среда и качеството на живот в общината. По този начин проектът ще допринесе за задържане на живущото население в общината и за привличане на повече туристи и постоянно пребиваващи; ще се намалят емиграционните процеси и ще се създадат условия, които биха могли да привлекат инвеститорите, което пък би довело до икономически растеж и повишаване на привлекателността за живеене в района. </w:t>
      </w: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Конкретните цели на обществената поръчка са:</w:t>
      </w:r>
    </w:p>
    <w:p w:rsidR="00A72F1E" w:rsidRPr="00362030" w:rsidRDefault="00A72F1E" w:rsidP="005615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lastRenderedPageBreak/>
        <w:t>Реконструкция на уличната мрежа в гр. Искър, с. Долни Луковит, с. Писарово и с. Староселци, общ. Искър. Рехабилитацията на уличните настилки ще преустанови процеса на разрушаването им и ще гарантира носимоспособността, равността и отводняването им от повърхностни води.</w:t>
      </w:r>
    </w:p>
    <w:p w:rsidR="00A72F1E" w:rsidRPr="00362030" w:rsidRDefault="00A72F1E" w:rsidP="005615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Подобряване на физическата инфраструктура, визията на населените места и повишаване конкурентоспособността на община Искър за задържане и привличане на младия, предприемчив и по-добре образован човешки ресурс.</w:t>
      </w:r>
    </w:p>
    <w:p w:rsidR="00A72F1E" w:rsidRPr="00561555" w:rsidRDefault="00A72F1E" w:rsidP="005615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Осигуряване на равен достъп на всички групи от обществото до подобрената техническа инфраструктура в община Искър;</w:t>
      </w:r>
    </w:p>
    <w:p w:rsidR="00A72F1E" w:rsidRPr="00561555" w:rsidRDefault="00A72F1E" w:rsidP="005615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Реконструкция на инфраструктура, която ще осигури директна транспортна свързаност на гр. Искър и останлите три населени места в общината до по-висок клас пътища.</w:t>
      </w:r>
    </w:p>
    <w:p w:rsidR="00A72F1E" w:rsidRPr="00AE77BB" w:rsidRDefault="00A72F1E" w:rsidP="005615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Повишаване потенциала на населените места за привличане на инвестиции и за развитие на екологичния, селския и ловния туризъм, и за привличане на инвестиции, посредством подобряване на цялостния им физически облик.</w:t>
      </w:r>
    </w:p>
    <w:p w:rsidR="00AE77BB" w:rsidRDefault="00AE77BB" w:rsidP="00AE77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56155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61555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62030">
        <w:rPr>
          <w:rFonts w:ascii="Times New Roman" w:hAnsi="Times New Roman"/>
          <w:b/>
          <w:sz w:val="24"/>
          <w:szCs w:val="24"/>
          <w:lang w:val="ru-RU"/>
        </w:rPr>
        <w:t>ІІ</w:t>
      </w:r>
      <w:r w:rsidRPr="00561555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561555">
        <w:rPr>
          <w:rFonts w:ascii="Times New Roman" w:hAnsi="Times New Roman"/>
          <w:b/>
          <w:sz w:val="24"/>
          <w:szCs w:val="24"/>
          <w:u w:val="single"/>
          <w:lang w:val="ru-RU"/>
        </w:rPr>
        <w:t>ПРЕДВИДЕНИ ЗА ИЗПЪЛНЕНИЕ СТРОИТЕЛНО-МОНТАЖНИ РАБОТИ</w:t>
      </w: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1555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62030">
        <w:rPr>
          <w:rFonts w:ascii="Times New Roman" w:hAnsi="Times New Roman"/>
          <w:b/>
          <w:sz w:val="24"/>
          <w:szCs w:val="24"/>
          <w:lang w:val="ru-RU"/>
        </w:rPr>
        <w:t>ІІ</w:t>
      </w:r>
      <w:r w:rsidRPr="00561555">
        <w:rPr>
          <w:rFonts w:ascii="Times New Roman" w:hAnsi="Times New Roman"/>
          <w:b/>
          <w:sz w:val="24"/>
          <w:szCs w:val="24"/>
          <w:lang w:val="ru-RU"/>
        </w:rPr>
        <w:t>.1.</w:t>
      </w:r>
      <w:r w:rsidRPr="005615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1555">
        <w:rPr>
          <w:rFonts w:ascii="Times New Roman" w:hAnsi="Times New Roman"/>
          <w:b/>
          <w:sz w:val="24"/>
          <w:szCs w:val="24"/>
          <w:lang w:val="ru-RU"/>
        </w:rPr>
        <w:t>Обемът на предвидените СМР е изчерпателно определен по вид и количество в работния/технически проект.</w:t>
      </w:r>
    </w:p>
    <w:p w:rsidR="00A72F1E" w:rsidRPr="00561555" w:rsidRDefault="00A72F1E" w:rsidP="00561555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61555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362030">
        <w:rPr>
          <w:rFonts w:ascii="Times New Roman" w:hAnsi="Times New Roman"/>
          <w:b/>
          <w:sz w:val="24"/>
          <w:szCs w:val="24"/>
          <w:lang w:val="ru-RU"/>
        </w:rPr>
        <w:t>ІІ</w:t>
      </w:r>
      <w:r w:rsidRPr="00561555">
        <w:rPr>
          <w:rFonts w:ascii="Times New Roman" w:hAnsi="Times New Roman"/>
          <w:b/>
          <w:sz w:val="24"/>
          <w:szCs w:val="24"/>
          <w:lang w:val="ru-RU"/>
        </w:rPr>
        <w:t>.2. Дейностите, предмет на строително-монтажните работи са описани детайлно в количествените сметки към проекта /Приложение 1 към техническата спецификация/</w:t>
      </w:r>
      <w:r w:rsidRPr="0036203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56155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 xml:space="preserve">В обхвата на обществената поръчка е предвидена реконструкция на </w:t>
      </w:r>
      <w:r w:rsidR="00CC5288" w:rsidRPr="00CC5288">
        <w:rPr>
          <w:rFonts w:ascii="Times New Roman" w:hAnsi="Times New Roman"/>
          <w:sz w:val="24"/>
          <w:szCs w:val="24"/>
        </w:rPr>
        <w:t>6024</w:t>
      </w:r>
      <w:r w:rsidRPr="00CC5288">
        <w:rPr>
          <w:rFonts w:ascii="Times New Roman" w:hAnsi="Times New Roman"/>
          <w:sz w:val="24"/>
          <w:szCs w:val="24"/>
          <w:lang w:val="ru-RU"/>
        </w:rPr>
        <w:t xml:space="preserve"> м</w:t>
      </w:r>
      <w:r w:rsidRPr="00CC5288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асфалтова улична настилка на </w:t>
      </w:r>
      <w:r w:rsidR="00E52D5E">
        <w:rPr>
          <w:rFonts w:ascii="Times New Roman" w:hAnsi="Times New Roman"/>
          <w:sz w:val="24"/>
          <w:szCs w:val="24"/>
          <w:lang w:val="ru-RU"/>
        </w:rPr>
        <w:t>20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броя улици, част от уличната мрежа на територията на община Искър, а конкретните обекти са: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„Асен Халачев”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4C21">
        <w:rPr>
          <w:rFonts w:ascii="Times New Roman" w:hAnsi="Times New Roman"/>
          <w:sz w:val="24"/>
          <w:szCs w:val="24"/>
          <w:lang w:val="ru-RU"/>
        </w:rPr>
        <w:t>от ОК59 до ОК171</w:t>
      </w:r>
      <w:r>
        <w:rPr>
          <w:rFonts w:ascii="Times New Roman" w:hAnsi="Times New Roman"/>
          <w:sz w:val="24"/>
          <w:szCs w:val="24"/>
          <w:lang w:val="ru-RU"/>
        </w:rPr>
        <w:t xml:space="preserve"> 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„Мара Денчева” от ОК110 до ОК341</w:t>
      </w:r>
      <w:r>
        <w:rPr>
          <w:rFonts w:ascii="Times New Roman" w:hAnsi="Times New Roman"/>
          <w:sz w:val="24"/>
          <w:szCs w:val="24"/>
          <w:lang w:val="ru-RU"/>
        </w:rPr>
        <w:t xml:space="preserve"> 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Pr="00C34C21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Одрин</w:t>
      </w:r>
      <w:r w:rsidRPr="00C34C21">
        <w:rPr>
          <w:rFonts w:ascii="Times New Roman" w:hAnsi="Times New Roman"/>
          <w:sz w:val="24"/>
          <w:szCs w:val="24"/>
          <w:lang w:val="ru-RU"/>
        </w:rPr>
        <w:t>” от О</w:t>
      </w:r>
      <w:r>
        <w:rPr>
          <w:rFonts w:ascii="Times New Roman" w:hAnsi="Times New Roman"/>
          <w:sz w:val="24"/>
          <w:szCs w:val="24"/>
          <w:lang w:val="ru-RU"/>
        </w:rPr>
        <w:t>К234а до ОК239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„Пирин” от ОК105 до ОК108а в гр. Искър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„Силистра” от ОК 112а до ОК 196</w:t>
      </w:r>
      <w:r>
        <w:rPr>
          <w:rFonts w:ascii="Times New Roman" w:hAnsi="Times New Roman"/>
          <w:sz w:val="24"/>
          <w:szCs w:val="24"/>
          <w:lang w:val="ru-RU"/>
        </w:rPr>
        <w:t xml:space="preserve"> 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„Тулча” от ОК112 до ОК194</w:t>
      </w:r>
      <w:r>
        <w:rPr>
          <w:rFonts w:ascii="Times New Roman" w:hAnsi="Times New Roman"/>
          <w:sz w:val="24"/>
          <w:szCs w:val="24"/>
          <w:lang w:val="ru-RU"/>
        </w:rPr>
        <w:t xml:space="preserve"> 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„Васил Коларов” от ОК178 до О175</w:t>
      </w:r>
      <w:r>
        <w:rPr>
          <w:rFonts w:ascii="Times New Roman" w:hAnsi="Times New Roman"/>
          <w:sz w:val="24"/>
          <w:szCs w:val="24"/>
          <w:lang w:val="ru-RU"/>
        </w:rPr>
        <w:t xml:space="preserve"> в гр. 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4C21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Йорданка Николова</w:t>
      </w:r>
      <w:r w:rsidRPr="00C34C21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от ОК201 до ОК216 в гр.Искър, </w:t>
      </w:r>
      <w:r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C34C2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Default="009A636D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Улица „Бенковски” от ОК70, то ОК</w:t>
      </w:r>
      <w:r w:rsidR="00E52D5E" w:rsidRPr="007C23AA">
        <w:rPr>
          <w:rFonts w:ascii="Times New Roman" w:hAnsi="Times New Roman"/>
          <w:sz w:val="24"/>
          <w:szCs w:val="24"/>
          <w:lang w:val="ru-RU"/>
        </w:rPr>
        <w:t>148 в гр. Искър</w:t>
      </w:r>
      <w:r w:rsidR="00E52D5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52D5E" w:rsidRPr="00362030">
        <w:rPr>
          <w:rFonts w:ascii="Times New Roman" w:hAnsi="Times New Roman"/>
          <w:sz w:val="24"/>
          <w:szCs w:val="24"/>
          <w:lang w:val="ru-RU"/>
        </w:rPr>
        <w:t>община Искър</w:t>
      </w:r>
      <w:r w:rsidR="00E52D5E">
        <w:rPr>
          <w:rFonts w:ascii="Times New Roman" w:hAnsi="Times New Roman"/>
          <w:sz w:val="24"/>
          <w:szCs w:val="24"/>
          <w:lang w:val="ru-RU"/>
        </w:rPr>
        <w:t>;</w:t>
      </w:r>
      <w:r w:rsidR="00E52D5E" w:rsidRPr="007C23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2D5E" w:rsidRDefault="009A636D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Улица „Филип Тотю” от ОК234а до ОК</w:t>
      </w:r>
      <w:r w:rsidR="00E52D5E" w:rsidRPr="007C23AA">
        <w:rPr>
          <w:rFonts w:ascii="Times New Roman" w:hAnsi="Times New Roman"/>
          <w:sz w:val="24"/>
          <w:szCs w:val="24"/>
          <w:lang w:val="ru-RU"/>
        </w:rPr>
        <w:t xml:space="preserve">242 в гр. Искър, община Искър. 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Кирил и Методий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ОК298 до ОК</w:t>
      </w:r>
      <w:r>
        <w:rPr>
          <w:rFonts w:ascii="Times New Roman" w:hAnsi="Times New Roman"/>
          <w:sz w:val="24"/>
          <w:szCs w:val="24"/>
          <w:lang w:val="ru-RU"/>
        </w:rPr>
        <w:t>303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Писарово</w:t>
      </w:r>
      <w:r>
        <w:rPr>
          <w:rFonts w:ascii="Times New Roman" w:hAnsi="Times New Roman"/>
          <w:sz w:val="24"/>
          <w:szCs w:val="24"/>
          <w:lang w:val="ru-RU"/>
        </w:rPr>
        <w:t>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Никола Петринин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от ОК271 до ОК268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Писарово</w:t>
      </w:r>
      <w:r>
        <w:rPr>
          <w:rFonts w:ascii="Times New Roman" w:hAnsi="Times New Roman"/>
          <w:sz w:val="24"/>
          <w:szCs w:val="24"/>
          <w:lang w:val="ru-RU"/>
        </w:rPr>
        <w:t>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Никола Вапцаров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от ОК10 до ОК7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Писарово</w:t>
      </w:r>
      <w:r>
        <w:rPr>
          <w:rFonts w:ascii="Times New Roman" w:hAnsi="Times New Roman"/>
          <w:sz w:val="24"/>
          <w:szCs w:val="24"/>
          <w:lang w:val="ru-RU"/>
        </w:rPr>
        <w:t>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Яне Сандански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от ОК108 до ОК75 и част от ул.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>Ц. Матев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bg-BG"/>
        </w:rPr>
        <w:t>от ОК71 до ОК75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Писарово</w:t>
      </w:r>
      <w:r>
        <w:rPr>
          <w:rFonts w:ascii="Times New Roman" w:hAnsi="Times New Roman"/>
          <w:sz w:val="24"/>
          <w:szCs w:val="24"/>
          <w:lang w:val="ru-RU"/>
        </w:rPr>
        <w:t>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„Ангел Каралийчев”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ОК153 до ОК</w:t>
      </w:r>
      <w:r>
        <w:rPr>
          <w:rFonts w:ascii="Times New Roman" w:hAnsi="Times New Roman"/>
          <w:sz w:val="24"/>
          <w:szCs w:val="24"/>
          <w:lang w:val="ru-RU"/>
        </w:rPr>
        <w:t>158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</w:t>
      </w:r>
      <w:r>
        <w:rPr>
          <w:rFonts w:ascii="Times New Roman" w:hAnsi="Times New Roman"/>
          <w:sz w:val="24"/>
          <w:szCs w:val="24"/>
          <w:lang w:val="ru-RU"/>
        </w:rPr>
        <w:t>Долни Луковит,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Марин Дринов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ОК33 до ОК</w:t>
      </w:r>
      <w:r>
        <w:rPr>
          <w:rFonts w:ascii="Times New Roman" w:hAnsi="Times New Roman"/>
          <w:sz w:val="24"/>
          <w:szCs w:val="24"/>
          <w:lang w:val="ru-RU"/>
        </w:rPr>
        <w:t>36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</w:t>
      </w:r>
      <w:r>
        <w:rPr>
          <w:rFonts w:ascii="Times New Roman" w:hAnsi="Times New Roman"/>
          <w:sz w:val="24"/>
          <w:szCs w:val="24"/>
          <w:lang w:val="ru-RU"/>
        </w:rPr>
        <w:t>Долни Луковит,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Васил Петлешков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ОК86 до ОК</w:t>
      </w:r>
      <w:r>
        <w:rPr>
          <w:rFonts w:ascii="Times New Roman" w:hAnsi="Times New Roman"/>
          <w:sz w:val="24"/>
          <w:szCs w:val="24"/>
          <w:lang w:val="ru-RU"/>
        </w:rPr>
        <w:t>84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</w:t>
      </w:r>
      <w:r>
        <w:rPr>
          <w:rFonts w:ascii="Times New Roman" w:hAnsi="Times New Roman"/>
          <w:sz w:val="24"/>
          <w:szCs w:val="24"/>
          <w:lang w:val="ru-RU"/>
        </w:rPr>
        <w:t>Долни Луковит,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Димитър Благоев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ОК209 до ОК</w:t>
      </w:r>
      <w:r>
        <w:rPr>
          <w:rFonts w:ascii="Times New Roman" w:hAnsi="Times New Roman"/>
          <w:sz w:val="24"/>
          <w:szCs w:val="24"/>
          <w:lang w:val="ru-RU"/>
        </w:rPr>
        <w:t>265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</w:t>
      </w:r>
      <w:r>
        <w:rPr>
          <w:rFonts w:ascii="Times New Roman" w:hAnsi="Times New Roman"/>
          <w:sz w:val="24"/>
          <w:szCs w:val="24"/>
          <w:lang w:val="ru-RU"/>
        </w:rPr>
        <w:t>Староселци,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Тодор Матков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 xml:space="preserve"> от ОК75 до ОК84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</w:t>
      </w:r>
      <w:bookmarkStart w:id="0" w:name="_GoBack"/>
      <w:bookmarkEnd w:id="0"/>
      <w:r w:rsidRPr="007C23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Староселци, община Искър;</w:t>
      </w:r>
    </w:p>
    <w:p w:rsidR="00E52D5E" w:rsidRDefault="00E52D5E" w:rsidP="00E52D5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23AA">
        <w:rPr>
          <w:rFonts w:ascii="Times New Roman" w:hAnsi="Times New Roman"/>
          <w:sz w:val="24"/>
          <w:szCs w:val="24"/>
          <w:lang w:val="ru-RU"/>
        </w:rPr>
        <w:t>Улица „</w:t>
      </w:r>
      <w:r>
        <w:rPr>
          <w:rFonts w:ascii="Times New Roman" w:hAnsi="Times New Roman"/>
          <w:sz w:val="24"/>
          <w:szCs w:val="24"/>
          <w:lang w:val="ru-RU"/>
        </w:rPr>
        <w:t>Васил Коларов</w:t>
      </w:r>
      <w:r w:rsidRPr="007C23AA">
        <w:rPr>
          <w:rFonts w:ascii="Times New Roman" w:hAnsi="Times New Roman"/>
          <w:sz w:val="24"/>
          <w:szCs w:val="24"/>
          <w:lang w:val="ru-RU"/>
        </w:rPr>
        <w:t>”</w:t>
      </w:r>
      <w:r w:rsidR="009A636D">
        <w:rPr>
          <w:rFonts w:ascii="Times New Roman" w:hAnsi="Times New Roman"/>
          <w:sz w:val="24"/>
          <w:szCs w:val="24"/>
          <w:lang w:val="ru-RU"/>
        </w:rPr>
        <w:t xml:space="preserve"> от ОК105 до ОК</w:t>
      </w:r>
      <w:r>
        <w:rPr>
          <w:rFonts w:ascii="Times New Roman" w:hAnsi="Times New Roman"/>
          <w:sz w:val="24"/>
          <w:szCs w:val="24"/>
          <w:lang w:val="ru-RU"/>
        </w:rPr>
        <w:t>126</w:t>
      </w:r>
      <w:r w:rsidRPr="007C23AA">
        <w:rPr>
          <w:rFonts w:ascii="Times New Roman" w:hAnsi="Times New Roman"/>
          <w:sz w:val="24"/>
          <w:szCs w:val="24"/>
          <w:lang w:val="ru-RU"/>
        </w:rPr>
        <w:t xml:space="preserve"> в с. </w:t>
      </w:r>
      <w:r>
        <w:rPr>
          <w:rFonts w:ascii="Times New Roman" w:hAnsi="Times New Roman"/>
          <w:sz w:val="24"/>
          <w:szCs w:val="24"/>
          <w:lang w:val="ru-RU"/>
        </w:rPr>
        <w:t>Староселци, община Искър;</w:t>
      </w: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С изпълнението на предвидената реконструкция следва да се постигне:</w:t>
      </w:r>
    </w:p>
    <w:p w:rsidR="00A72F1E" w:rsidRPr="00362030" w:rsidRDefault="00A72F1E" w:rsidP="005615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проектно и технологично решение, обезпечаващо технически параметри,съгласно действащата нормативна база;</w:t>
      </w:r>
    </w:p>
    <w:p w:rsidR="00A72F1E" w:rsidRPr="00362030" w:rsidRDefault="00A72F1E" w:rsidP="005615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подобряване на транспортно-експлоатационните качества и носимоспособността на настилката и осигуряване на безопасни условия и комфорт за движението на МПС;</w:t>
      </w:r>
    </w:p>
    <w:p w:rsidR="00A72F1E" w:rsidRPr="00362030" w:rsidRDefault="00A72F1E" w:rsidP="005615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разработване на проектни решения за осъществяване на оптимално отводняване;</w:t>
      </w:r>
    </w:p>
    <w:p w:rsidR="00A72F1E" w:rsidRPr="00362030" w:rsidRDefault="00A72F1E" w:rsidP="005615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lastRenderedPageBreak/>
        <w:t>разработване на  проектни решения за укрепване на пътното тяло и пътните откоси;</w:t>
      </w:r>
    </w:p>
    <w:p w:rsidR="00A72F1E" w:rsidRDefault="00A72F1E" w:rsidP="005615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разработване на  временна и постоянна организация на движението,</w:t>
      </w:r>
      <w:r w:rsidR="000B62A3">
        <w:rPr>
          <w:rFonts w:ascii="Times New Roman" w:hAnsi="Times New Roman"/>
          <w:sz w:val="24"/>
          <w:szCs w:val="24"/>
        </w:rPr>
        <w:t xml:space="preserve"> </w:t>
      </w:r>
      <w:r w:rsidRPr="00362030">
        <w:rPr>
          <w:rFonts w:ascii="Times New Roman" w:hAnsi="Times New Roman"/>
          <w:sz w:val="24"/>
          <w:szCs w:val="24"/>
          <w:lang w:val="ru-RU"/>
        </w:rPr>
        <w:t>съобразена с необходимите ремонтни работи и характера на движение.</w:t>
      </w:r>
    </w:p>
    <w:p w:rsidR="00E52D5E" w:rsidRPr="00362030" w:rsidRDefault="00E52D5E" w:rsidP="00E52D5E">
      <w:p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362030" w:rsidRDefault="00A72F1E" w:rsidP="00E52D5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EFEFE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u w:val="single"/>
          <w:shd w:val="clear" w:color="auto" w:fill="FEFEFE"/>
          <w:lang w:val="ru-RU"/>
        </w:rPr>
        <w:t>Подробно описание на предвидените СМР са дадени в приложените КС към работния проект и обяснителните записки към тях</w:t>
      </w:r>
      <w:r w:rsidRPr="00561555">
        <w:rPr>
          <w:rFonts w:ascii="Times New Roman" w:hAnsi="Times New Roman"/>
          <w:b/>
          <w:sz w:val="24"/>
          <w:szCs w:val="24"/>
          <w:u w:val="single"/>
          <w:shd w:val="clear" w:color="auto" w:fill="FEFEFE"/>
          <w:lang w:val="ru-RU"/>
        </w:rPr>
        <w:t xml:space="preserve"> </w:t>
      </w:r>
      <w:r w:rsidRPr="00362030">
        <w:rPr>
          <w:rFonts w:ascii="Times New Roman" w:hAnsi="Times New Roman"/>
          <w:b/>
          <w:sz w:val="24"/>
          <w:szCs w:val="24"/>
          <w:u w:val="single"/>
          <w:shd w:val="clear" w:color="auto" w:fill="FEFEFE"/>
          <w:lang w:val="ru-RU"/>
        </w:rPr>
        <w:t>със съответните чертежи!</w:t>
      </w:r>
    </w:p>
    <w:p w:rsidR="00A72F1E" w:rsidRPr="00561555" w:rsidRDefault="00A72F1E" w:rsidP="00E52D5E">
      <w:pPr>
        <w:pStyle w:val="BodyTextIndent"/>
        <w:tabs>
          <w:tab w:val="right" w:pos="878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561555">
        <w:rPr>
          <w:rFonts w:ascii="Times New Roman" w:hAnsi="Times New Roman"/>
          <w:b/>
          <w:sz w:val="24"/>
          <w:szCs w:val="24"/>
          <w:u w:val="single"/>
          <w:lang w:val="bg-BG"/>
        </w:rPr>
        <w:t>При изпълнение на строително-монтажните работи да се спазват стриктно всички правила и норми на техника по безопасност и охрана на труда. Избрания изпълнител да се ръководи изцяло от Работния проект, количествените сметки, настоящите указания на Възложителя и националното и европейско законодателство.</w:t>
      </w:r>
    </w:p>
    <w:p w:rsidR="00A72F1E" w:rsidRPr="00561555" w:rsidRDefault="00A72F1E" w:rsidP="00561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362030">
        <w:rPr>
          <w:rFonts w:ascii="Times New Roman" w:hAnsi="Times New Roman"/>
          <w:b/>
          <w:sz w:val="24"/>
          <w:szCs w:val="24"/>
          <w:u w:val="single"/>
          <w:lang w:val="ru-RU"/>
        </w:rPr>
        <w:t>ІІІ</w:t>
      </w:r>
      <w:r w:rsidRPr="00561555">
        <w:rPr>
          <w:rFonts w:ascii="Times New Roman" w:hAnsi="Times New Roman"/>
          <w:b/>
          <w:sz w:val="24"/>
          <w:szCs w:val="24"/>
          <w:u w:val="single"/>
          <w:lang w:val="ru-RU"/>
        </w:rPr>
        <w:t>. ПРИЛОЖИМО ЗАКОНОДАТЕЛСТВО И ДОКУМЕНТИ</w:t>
      </w:r>
    </w:p>
    <w:p w:rsidR="00A72F1E" w:rsidRPr="00561555" w:rsidRDefault="00A72F1E" w:rsidP="00561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561555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ab/>
        <w:t>При изпълнение на задълженията си по настоящата обществена поръчка Изпълнителят следва да съблюдава спазването на изискванията на:</w:t>
      </w:r>
    </w:p>
    <w:p w:rsidR="00A72F1E" w:rsidRPr="00561555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Закона за обществените поръчки и подзаконовите нормативни актове по неговото прилагане;</w:t>
      </w:r>
    </w:p>
    <w:p w:rsidR="00A72F1E" w:rsidRPr="00561555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Закон за устройство на територията и подзаконовите нормативни актове по неговото прилагане;</w:t>
      </w:r>
    </w:p>
    <w:p w:rsidR="00A72F1E" w:rsidRPr="00561555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Закон за опазване на околната среда и подзаконовите нормативни актове по неговото прилагане;</w:t>
      </w:r>
    </w:p>
    <w:p w:rsidR="00A72F1E" w:rsidRPr="00561555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61555">
        <w:rPr>
          <w:rFonts w:ascii="Times New Roman" w:hAnsi="Times New Roman"/>
          <w:sz w:val="24"/>
          <w:szCs w:val="24"/>
        </w:rPr>
        <w:t>Европейското</w:t>
      </w:r>
      <w:proofErr w:type="spellEnd"/>
      <w:r w:rsidRPr="005615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1555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Pr="005615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61555">
        <w:rPr>
          <w:rFonts w:ascii="Times New Roman" w:hAnsi="Times New Roman"/>
          <w:sz w:val="24"/>
          <w:szCs w:val="24"/>
        </w:rPr>
        <w:t>други</w:t>
      </w:r>
      <w:proofErr w:type="spellEnd"/>
      <w:r w:rsidRPr="00561555">
        <w:rPr>
          <w:rFonts w:ascii="Times New Roman" w:hAnsi="Times New Roman"/>
          <w:sz w:val="24"/>
          <w:szCs w:val="24"/>
        </w:rPr>
        <w:t>.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БДС -</w:t>
      </w:r>
      <w:r w:rsidRPr="00561555">
        <w:rPr>
          <w:rFonts w:ascii="Times New Roman" w:hAnsi="Times New Roman"/>
          <w:sz w:val="24"/>
          <w:szCs w:val="24"/>
          <w:lang w:val="da-DK"/>
        </w:rPr>
        <w:tab/>
      </w:r>
      <w:r w:rsidRPr="00561555">
        <w:rPr>
          <w:rFonts w:ascii="Times New Roman" w:hAnsi="Times New Roman"/>
          <w:sz w:val="24"/>
          <w:szCs w:val="24"/>
          <w:lang w:val="ru-RU"/>
        </w:rPr>
        <w:t>Български държавен стандарт, или еквивалентен;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to_paragraph_id585172"/>
      <w:bookmarkEnd w:id="1"/>
      <w:r w:rsidRPr="00561555">
        <w:rPr>
          <w:rFonts w:ascii="Times New Roman" w:hAnsi="Times New Roman"/>
          <w:sz w:val="24"/>
          <w:szCs w:val="24"/>
          <w:lang w:val="ru-RU"/>
        </w:rPr>
        <w:t xml:space="preserve">Наредба № 4 от 21.05.2001 г. за обхвата и съдържанието на инвестиционните проекти;  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Наредба  № 3 от 31.07.2003 г. з</w:t>
      </w:r>
      <w:r w:rsidRPr="00561555">
        <w:rPr>
          <w:rFonts w:ascii="Times New Roman" w:hAnsi="Times New Roman"/>
          <w:sz w:val="24"/>
          <w:szCs w:val="24"/>
          <w:lang w:val="ru-RU"/>
        </w:rPr>
        <w:t>а</w:t>
      </w:r>
      <w:r w:rsidRPr="00362030">
        <w:rPr>
          <w:rFonts w:ascii="Times New Roman" w:hAnsi="Times New Roman"/>
          <w:sz w:val="24"/>
          <w:szCs w:val="24"/>
          <w:lang w:val="ru-RU"/>
        </w:rPr>
        <w:t xml:space="preserve"> съставяне на актове и протоколи по време на строителството;</w:t>
      </w:r>
      <w:r w:rsidRPr="005615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 xml:space="preserve">Наредба №1 от 30.07.2003 г. за номенклатурата на видовете строежи; 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</w:t>
      </w:r>
      <w:r w:rsidRPr="00362030">
        <w:rPr>
          <w:rFonts w:ascii="Times New Roman" w:hAnsi="Times New Roman"/>
          <w:sz w:val="24"/>
          <w:szCs w:val="24"/>
          <w:lang w:val="ru-RU"/>
        </w:rPr>
        <w:t>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ПБЗУТ  План за безопасни и здравословни условия на труд;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БХТППО Безопасност, хигиена на труда и противопожарна охрана</w:t>
      </w:r>
      <w:r w:rsidRPr="00362030">
        <w:rPr>
          <w:rFonts w:ascii="Times New Roman" w:hAnsi="Times New Roman"/>
          <w:sz w:val="24"/>
          <w:szCs w:val="24"/>
          <w:lang w:val="ru-RU"/>
        </w:rPr>
        <w:t>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 xml:space="preserve">Наредба за контрол и приемане на бетонни и стоманобетонни конструкции / ДВ бр.97 от 25.11.1994 г., посл. изм. и доп. бр., </w:t>
      </w:r>
      <w:r w:rsidRPr="00561555">
        <w:rPr>
          <w:rFonts w:ascii="Times New Roman" w:hAnsi="Times New Roman"/>
          <w:sz w:val="24"/>
          <w:szCs w:val="24"/>
          <w:lang w:val="ru-RU"/>
        </w:rPr>
        <w:t>53 от 11.06.1999 г.</w:t>
      </w:r>
      <w:r w:rsidRPr="00362030">
        <w:rPr>
          <w:rFonts w:ascii="Times New Roman" w:hAnsi="Times New Roman"/>
          <w:sz w:val="24"/>
          <w:szCs w:val="24"/>
          <w:lang w:val="ru-RU"/>
        </w:rPr>
        <w:t>/;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Наредба № 1 от 17.01.2001г. за организация на движението по пътищата;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Закон за здравословни и безопасни условия на труд;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Закон за защита от шума в околната среда.</w:t>
      </w:r>
    </w:p>
    <w:p w:rsidR="00A72F1E" w:rsidRPr="00362030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Наредба №: 2 от 17.01.2001г. за сигнализация на пътищата с пътна маркировка;</w:t>
      </w:r>
    </w:p>
    <w:p w:rsidR="00A72F1E" w:rsidRPr="00ED2841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 xml:space="preserve">Наредба №: 18 от 23.07.2001г. </w:t>
      </w:r>
      <w:r w:rsidRPr="00ED2841">
        <w:rPr>
          <w:rFonts w:ascii="Times New Roman" w:hAnsi="Times New Roman"/>
          <w:sz w:val="24"/>
          <w:szCs w:val="24"/>
          <w:lang w:val="ru-RU"/>
        </w:rPr>
        <w:t>за сигнализация на пътищата с пътни знаци;</w:t>
      </w:r>
    </w:p>
    <w:p w:rsidR="00A72F1E" w:rsidRPr="00ED2841" w:rsidRDefault="00A72F1E" w:rsidP="00561555">
      <w:pPr>
        <w:numPr>
          <w:ilvl w:val="1"/>
          <w:numId w:val="15"/>
        </w:numPr>
        <w:tabs>
          <w:tab w:val="num" w:pos="0"/>
          <w:tab w:val="left" w:pos="720"/>
          <w:tab w:val="left" w:pos="1080"/>
        </w:tabs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ru-RU"/>
        </w:rPr>
      </w:pPr>
      <w:r w:rsidRPr="00ED2841">
        <w:rPr>
          <w:rFonts w:ascii="Times New Roman" w:hAnsi="Times New Roman"/>
          <w:sz w:val="24"/>
          <w:szCs w:val="24"/>
          <w:lang w:val="ru-RU"/>
        </w:rPr>
        <w:t>„Наредба №: 8 за правила и норми за разполагане на технически проводи и съоръжения в населени места”;</w:t>
      </w:r>
    </w:p>
    <w:p w:rsidR="00903EBD" w:rsidRPr="00ED2841" w:rsidRDefault="00A72F1E" w:rsidP="00B643D9">
      <w:pPr>
        <w:numPr>
          <w:ilvl w:val="1"/>
          <w:numId w:val="15"/>
        </w:numPr>
        <w:tabs>
          <w:tab w:val="clear" w:pos="1440"/>
          <w:tab w:val="left" w:pos="1080"/>
          <w:tab w:val="num" w:pos="1418"/>
        </w:tabs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ED2841">
        <w:rPr>
          <w:rFonts w:ascii="Times New Roman" w:hAnsi="Times New Roman"/>
          <w:sz w:val="24"/>
          <w:szCs w:val="24"/>
          <w:lang w:val="ru-RU"/>
        </w:rPr>
        <w:t>Техническа спецификация на Агенция „Пътна инфраструктура“ от 2014 година</w:t>
      </w:r>
      <w:r w:rsidR="00B643D9" w:rsidRPr="00ED2841">
        <w:rPr>
          <w:rFonts w:ascii="Times New Roman" w:hAnsi="Times New Roman"/>
          <w:sz w:val="24"/>
          <w:szCs w:val="24"/>
          <w:lang w:val="ru-RU"/>
        </w:rPr>
        <w:t xml:space="preserve">, налична на адрес:  </w:t>
      </w:r>
      <w:r w:rsidR="00364784">
        <w:fldChar w:fldCharType="begin"/>
      </w:r>
      <w:r w:rsidR="00364784">
        <w:instrText xml:space="preserve"> HYPERLINK "http://www.api.bg/files/7313/9504/3959/TC_2014.pdf" </w:instrText>
      </w:r>
      <w:r w:rsidR="00364784">
        <w:fldChar w:fldCharType="separate"/>
      </w:r>
      <w:r w:rsidR="00B643D9" w:rsidRPr="00ED2841">
        <w:rPr>
          <w:rStyle w:val="Hyperlink"/>
          <w:rFonts w:ascii="Times New Roman" w:hAnsi="Times New Roman"/>
          <w:color w:val="auto"/>
          <w:sz w:val="24"/>
          <w:szCs w:val="24"/>
          <w:lang w:val="ru-RU"/>
        </w:rPr>
        <w:t>http://www.api.bg/files/7313/9504/3959/TC_2014.pdf</w:t>
      </w:r>
      <w:r w:rsidR="00364784">
        <w:rPr>
          <w:rStyle w:val="Hyperlink"/>
          <w:rFonts w:ascii="Times New Roman" w:hAnsi="Times New Roman"/>
          <w:color w:val="auto"/>
          <w:sz w:val="24"/>
          <w:szCs w:val="24"/>
          <w:lang w:val="ru-RU"/>
        </w:rPr>
        <w:fldChar w:fldCharType="end"/>
      </w:r>
      <w:r w:rsidR="00AE77BB" w:rsidRPr="00ED284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643D9" w:rsidRPr="00ED2841" w:rsidRDefault="00AE77BB" w:rsidP="00903EBD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  <w:lang w:val="ru-RU"/>
        </w:rPr>
      </w:pPr>
      <w:r w:rsidRPr="00ED2841">
        <w:rPr>
          <w:rFonts w:ascii="Times New Roman" w:hAnsi="Times New Roman"/>
          <w:sz w:val="24"/>
          <w:szCs w:val="24"/>
          <w:lang w:val="ru-RU"/>
        </w:rPr>
        <w:t xml:space="preserve">Тъй като </w:t>
      </w:r>
      <w:r w:rsidR="00903EBD" w:rsidRPr="00ED2841">
        <w:rPr>
          <w:rFonts w:ascii="Times New Roman" w:hAnsi="Times New Roman"/>
          <w:sz w:val="24"/>
          <w:szCs w:val="24"/>
          <w:lang w:val="ru-RU"/>
        </w:rPr>
        <w:t xml:space="preserve">областта на приложение на спецификацията на АПИ е при строителството и ремонта на автомагистрали и пътища I,II и III клас, тя се прилага при настоящата поръчка в степента указана в настоящите Технически спецификации, чрез посочване на конкретни приложими </w:t>
      </w:r>
      <w:r w:rsidR="001878EB" w:rsidRPr="00ED2841">
        <w:rPr>
          <w:rFonts w:ascii="Times New Roman" w:hAnsi="Times New Roman"/>
          <w:sz w:val="24"/>
          <w:szCs w:val="24"/>
          <w:lang w:val="ru-RU"/>
        </w:rPr>
        <w:t xml:space="preserve">стандарти и изисквания </w:t>
      </w:r>
      <w:r w:rsidR="00903EBD" w:rsidRPr="00ED2841">
        <w:rPr>
          <w:rFonts w:ascii="Times New Roman" w:hAnsi="Times New Roman"/>
          <w:sz w:val="24"/>
          <w:szCs w:val="24"/>
          <w:lang w:val="ru-RU"/>
        </w:rPr>
        <w:t>в случая</w:t>
      </w:r>
      <w:r w:rsidR="001878EB" w:rsidRPr="00ED2841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864A1E" w:rsidRPr="00ED2841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="001878EB" w:rsidRPr="00ED2841">
        <w:rPr>
          <w:rFonts w:ascii="Times New Roman" w:hAnsi="Times New Roman"/>
          <w:sz w:val="24"/>
          <w:szCs w:val="24"/>
          <w:lang w:val="ru-RU"/>
        </w:rPr>
        <w:t>реконструкция на улична мрежа</w:t>
      </w:r>
      <w:r w:rsidR="00903EBD" w:rsidRPr="00ED2841">
        <w:rPr>
          <w:rFonts w:ascii="Times New Roman" w:hAnsi="Times New Roman"/>
          <w:sz w:val="24"/>
          <w:szCs w:val="24"/>
          <w:lang w:val="ru-RU"/>
        </w:rPr>
        <w:t>.</w:t>
      </w:r>
      <w:r w:rsidR="001878EB" w:rsidRPr="00ED2841">
        <w:rPr>
          <w:rFonts w:ascii="Times New Roman" w:hAnsi="Times New Roman"/>
          <w:sz w:val="24"/>
          <w:szCs w:val="24"/>
          <w:lang w:val="ru-RU"/>
        </w:rPr>
        <w:t xml:space="preserve"> В случай на несъответствие между изисквания и стандарти указани в настоящите спецификации и в инвестиционните проекти, се прилагат изискванията и стандартите указани от проектантите в инвестиционните проекти.</w:t>
      </w:r>
    </w:p>
    <w:p w:rsidR="00A72F1E" w:rsidRPr="00903EBD" w:rsidRDefault="00A72F1E" w:rsidP="00903EBD">
      <w:pPr>
        <w:tabs>
          <w:tab w:val="left" w:pos="1080"/>
          <w:tab w:val="num" w:pos="1440"/>
        </w:tabs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72F1E" w:rsidRPr="00362030" w:rsidRDefault="00A72F1E" w:rsidP="0056155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9302FF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proofErr w:type="gramStart"/>
      <w:r w:rsidRPr="00561555">
        <w:rPr>
          <w:rFonts w:ascii="Times New Roman" w:hAnsi="Times New Roman"/>
          <w:b/>
          <w:sz w:val="24"/>
          <w:szCs w:val="24"/>
          <w:u w:val="single"/>
        </w:rPr>
        <w:t>ІV.</w:t>
      </w:r>
      <w:proofErr w:type="gramEnd"/>
      <w:r w:rsidRPr="005615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302FF">
        <w:rPr>
          <w:rFonts w:ascii="Times New Roman" w:hAnsi="Times New Roman"/>
          <w:b/>
          <w:sz w:val="24"/>
          <w:szCs w:val="24"/>
          <w:u w:val="single"/>
        </w:rPr>
        <w:t>ИЗИСКВАНИЯ КЪМ ИЗПЪЛ</w:t>
      </w:r>
      <w:r w:rsidR="009302FF">
        <w:rPr>
          <w:rFonts w:ascii="Times New Roman" w:hAnsi="Times New Roman"/>
          <w:b/>
          <w:sz w:val="24"/>
          <w:szCs w:val="24"/>
          <w:u w:val="single"/>
          <w:lang w:val="bg-BG"/>
        </w:rPr>
        <w:t>НЕНИЕТО</w:t>
      </w:r>
    </w:p>
    <w:p w:rsidR="00A72F1E" w:rsidRPr="00561555" w:rsidRDefault="00A72F1E" w:rsidP="00561555">
      <w:pPr>
        <w:tabs>
          <w:tab w:val="left" w:pos="720"/>
          <w:tab w:val="left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72F1E" w:rsidRPr="00ED2841" w:rsidRDefault="00903EBD" w:rsidP="00ED284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3EBD">
        <w:rPr>
          <w:rFonts w:ascii="Times New Roman" w:hAnsi="Times New Roman"/>
          <w:b/>
          <w:sz w:val="24"/>
          <w:szCs w:val="24"/>
          <w:lang w:val="ru-RU"/>
        </w:rPr>
        <w:lastRenderedPageBreak/>
        <w:t>1.</w:t>
      </w:r>
      <w:r w:rsidRPr="00903EBD">
        <w:rPr>
          <w:rFonts w:ascii="TimesNewRomanUnicode" w:hAnsi="TimesNewRomanUnicode" w:cs="TimesNewRomanUnicode"/>
          <w:sz w:val="24"/>
          <w:szCs w:val="24"/>
          <w:lang w:val="bg-BG" w:eastAsia="bg-BG"/>
        </w:rPr>
        <w:t xml:space="preserve"> </w:t>
      </w:r>
      <w:r w:rsidRPr="00ED2841">
        <w:rPr>
          <w:rFonts w:ascii="Times New Roman" w:hAnsi="Times New Roman"/>
          <w:b/>
          <w:sz w:val="24"/>
          <w:szCs w:val="24"/>
          <w:lang w:val="ru-RU"/>
        </w:rPr>
        <w:t>Български стандарти, които въвеждат европейски стандарти:</w:t>
      </w:r>
    </w:p>
    <w:p w:rsidR="00C2778C" w:rsidRPr="00903EBD" w:rsidRDefault="00C2778C" w:rsidP="00D8154F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356CF" w:rsidRPr="00AB6391" w:rsidRDefault="00D356CF" w:rsidP="00D8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B6391">
        <w:rPr>
          <w:rFonts w:ascii="Times New Roman" w:hAnsi="Times New Roman"/>
          <w:sz w:val="24"/>
          <w:szCs w:val="24"/>
          <w:u w:val="single"/>
          <w:lang w:val="ru-RU"/>
        </w:rPr>
        <w:t>Уплътняване на основен пласт:</w:t>
      </w:r>
    </w:p>
    <w:p w:rsidR="00C2778C" w:rsidRDefault="00C2778C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2778C">
        <w:rPr>
          <w:rFonts w:ascii="Times New Roman" w:hAnsi="Times New Roman"/>
          <w:sz w:val="24"/>
          <w:szCs w:val="24"/>
          <w:lang w:val="ru-RU"/>
        </w:rPr>
        <w:t>БДС 15130:  стойност на модула на ел</w:t>
      </w:r>
      <w:r w:rsidR="00D2203A">
        <w:rPr>
          <w:rFonts w:ascii="Times New Roman" w:hAnsi="Times New Roman"/>
          <w:sz w:val="24"/>
          <w:szCs w:val="24"/>
          <w:lang w:val="ru-RU"/>
        </w:rPr>
        <w:t>а</w:t>
      </w:r>
      <w:r w:rsidRPr="00C2778C">
        <w:rPr>
          <w:rFonts w:ascii="Times New Roman" w:hAnsi="Times New Roman"/>
          <w:sz w:val="24"/>
          <w:szCs w:val="24"/>
          <w:lang w:val="ru-RU"/>
        </w:rPr>
        <w:t>стичност не по-ниска от 120 MPa при натоварване с кръгла плоча.</w:t>
      </w:r>
    </w:p>
    <w:p w:rsidR="00C2778C" w:rsidRDefault="00C2778C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778C" w:rsidRPr="00AB6391" w:rsidRDefault="00C2778C" w:rsidP="00D8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B6391">
        <w:rPr>
          <w:rFonts w:ascii="Times New Roman" w:hAnsi="Times New Roman"/>
          <w:sz w:val="24"/>
          <w:szCs w:val="24"/>
          <w:u w:val="single"/>
          <w:lang w:val="ru-RU"/>
        </w:rPr>
        <w:t>Изисквания към физико-механичните показатели на каменните фракции за асфалтови</w:t>
      </w:r>
    </w:p>
    <w:p w:rsidR="00C2778C" w:rsidRPr="00931424" w:rsidRDefault="00931424" w:rsidP="00D81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B6391">
        <w:rPr>
          <w:rFonts w:ascii="Times New Roman" w:hAnsi="Times New Roman"/>
          <w:sz w:val="24"/>
          <w:szCs w:val="24"/>
          <w:u w:val="single"/>
          <w:lang w:val="ru-RU"/>
        </w:rPr>
        <w:t>с</w:t>
      </w:r>
      <w:r w:rsidR="00C2778C" w:rsidRPr="00AB6391">
        <w:rPr>
          <w:rFonts w:ascii="Times New Roman" w:hAnsi="Times New Roman"/>
          <w:sz w:val="24"/>
          <w:szCs w:val="24"/>
          <w:u w:val="single"/>
          <w:lang w:val="ru-RU"/>
        </w:rPr>
        <w:t>меси</w:t>
      </w:r>
      <w:r>
        <w:rPr>
          <w:rFonts w:ascii="Times New Roman" w:hAnsi="Times New Roman"/>
          <w:sz w:val="24"/>
          <w:szCs w:val="24"/>
          <w:lang w:val="ru-RU"/>
        </w:rPr>
        <w:t xml:space="preserve"> /едрозърнест скален материал/</w:t>
      </w:r>
      <w:r w:rsidR="00C2778C" w:rsidRPr="00931424">
        <w:rPr>
          <w:rFonts w:ascii="Times New Roman" w:hAnsi="Times New Roman"/>
          <w:sz w:val="24"/>
          <w:szCs w:val="24"/>
          <w:lang w:val="ru-RU"/>
        </w:rPr>
        <w:t>:</w:t>
      </w:r>
    </w:p>
    <w:p w:rsidR="00931424" w:rsidRDefault="00931424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931424">
        <w:rPr>
          <w:rFonts w:ascii="Times New Roman" w:hAnsi="Times New Roman"/>
          <w:sz w:val="24"/>
          <w:szCs w:val="24"/>
          <w:lang w:val="ru-RU"/>
        </w:rPr>
        <w:t>БДС EN 1097-2 /</w:t>
      </w:r>
      <w:r w:rsidRPr="00931424">
        <w:rPr>
          <w:rFonts w:ascii="Times New Roman" w:hAnsi="Times New Roman"/>
          <w:i/>
          <w:sz w:val="24"/>
          <w:szCs w:val="24"/>
          <w:lang w:val="ru-RU"/>
        </w:rPr>
        <w:t>устойчивост на дробимост</w:t>
      </w:r>
      <w:r w:rsidRPr="00931424">
        <w:rPr>
          <w:rFonts w:ascii="Times New Roman" w:hAnsi="Times New Roman"/>
          <w:sz w:val="24"/>
          <w:szCs w:val="24"/>
          <w:lang w:val="ru-RU"/>
        </w:rPr>
        <w:t xml:space="preserve">/: стойност не повече от 35 за износващ пласт; не повече от 35 за долен пласт (биндер); не повече от 40 за основен пласт. </w:t>
      </w:r>
    </w:p>
    <w:p w:rsidR="00931424" w:rsidRPr="00931424" w:rsidRDefault="00931424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931424">
        <w:rPr>
          <w:rFonts w:ascii="Times New Roman" w:hAnsi="Times New Roman"/>
          <w:sz w:val="24"/>
          <w:szCs w:val="24"/>
          <w:lang w:val="ru-RU"/>
        </w:rPr>
        <w:t>БДС EN 12697-11, точка 7 /</w:t>
      </w:r>
      <w:r w:rsidRPr="00931424">
        <w:rPr>
          <w:rFonts w:ascii="Times New Roman" w:hAnsi="Times New Roman"/>
          <w:i/>
          <w:sz w:val="24"/>
          <w:szCs w:val="24"/>
          <w:lang w:val="ru-RU"/>
        </w:rPr>
        <w:t>съвместимост между едри скални материали и битумни свързващи вещества за износващи пластове, в % запазена повърхност</w:t>
      </w:r>
      <w:r w:rsidRPr="00931424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2778C">
        <w:rPr>
          <w:rFonts w:ascii="Times New Roman" w:hAnsi="Times New Roman"/>
          <w:sz w:val="24"/>
          <w:szCs w:val="24"/>
          <w:lang w:val="ru-RU"/>
        </w:rPr>
        <w:t>- стойност</w:t>
      </w:r>
      <w:r w:rsidRPr="00931424">
        <w:rPr>
          <w:rFonts w:ascii="Times New Roman" w:hAnsi="Times New Roman"/>
          <w:sz w:val="24"/>
          <w:szCs w:val="24"/>
          <w:lang w:val="ru-RU"/>
        </w:rPr>
        <w:t xml:space="preserve"> не по-малко от 80%</w:t>
      </w:r>
    </w:p>
    <w:p w:rsidR="00931424" w:rsidRPr="00931424" w:rsidRDefault="00931424" w:rsidP="00D81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B6391" w:rsidRDefault="00AB6391" w:rsidP="00AB6391">
      <w:pPr>
        <w:shd w:val="clear" w:color="auto" w:fill="FFFFFF"/>
        <w:spacing w:line="341" w:lineRule="exact"/>
        <w:ind w:left="708" w:firstLine="7"/>
        <w:jc w:val="both"/>
        <w:rPr>
          <w:rFonts w:ascii="Times New Roman" w:hAnsi="Times New Roman"/>
          <w:sz w:val="24"/>
          <w:szCs w:val="24"/>
          <w:lang w:val="ru-RU"/>
        </w:rPr>
      </w:pPr>
      <w:r w:rsidRPr="00AB6391">
        <w:rPr>
          <w:rFonts w:ascii="Times New Roman" w:hAnsi="Times New Roman"/>
          <w:sz w:val="24"/>
          <w:szCs w:val="24"/>
          <w:u w:val="single"/>
          <w:lang w:val="ru-RU"/>
        </w:rPr>
        <w:t>Изисквания към асфалтовата смес</w:t>
      </w:r>
      <w:r w:rsidRPr="00AB6391">
        <w:rPr>
          <w:rFonts w:ascii="Times New Roman" w:hAnsi="Times New Roman"/>
          <w:sz w:val="24"/>
          <w:szCs w:val="24"/>
          <w:lang w:val="ru-RU"/>
        </w:rPr>
        <w:t>. Асфалтовата смес трябва да отговаря на изискванията БДС EN 13108-1/NA за съответния тип асфалтова смес.</w:t>
      </w:r>
    </w:p>
    <w:p w:rsidR="00F16B89" w:rsidRPr="00C124C9" w:rsidRDefault="00F16B89" w:rsidP="00ED2841">
      <w:pPr>
        <w:ind w:left="709" w:firstLine="11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Предвид функционалната класификация на улиците и бъдещото изменение за период от 15 години, в 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 xml:space="preserve">техническите инвестиционни </w:t>
      </w:r>
      <w:r w:rsidRPr="00C124C9">
        <w:rPr>
          <w:rFonts w:ascii="Times New Roman" w:hAnsi="Times New Roman"/>
          <w:sz w:val="24"/>
          <w:szCs w:val="24"/>
          <w:lang w:val="ru-RU"/>
        </w:rPr>
        <w:t>проекти са определ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>ени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различни категории на движението, модули на еластични деформации, различни дебелини на плътен и неплътен асфалтобетон, различни 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 xml:space="preserve">дебелини на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пластове 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C124C9">
        <w:rPr>
          <w:rFonts w:ascii="Times New Roman" w:hAnsi="Times New Roman"/>
          <w:sz w:val="24"/>
          <w:szCs w:val="24"/>
          <w:lang w:val="ru-RU"/>
        </w:rPr>
        <w:t>несортиран трошен камък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 xml:space="preserve"> с Е=350 МРа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, различни дебелини на слой баластра 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>с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Е=200 МРа</w:t>
      </w:r>
      <w:r w:rsidR="001F7911" w:rsidRPr="00C124C9">
        <w:rPr>
          <w:rFonts w:ascii="Times New Roman" w:hAnsi="Times New Roman"/>
          <w:sz w:val="24"/>
          <w:szCs w:val="24"/>
          <w:lang w:val="ru-RU"/>
        </w:rPr>
        <w:t xml:space="preserve"> (с изкл. на ул. Г.Димитров с Е=150 МРа).</w:t>
      </w:r>
    </w:p>
    <w:p w:rsidR="006940A9" w:rsidRPr="00C124C9" w:rsidRDefault="006940A9" w:rsidP="00ED284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>2. Общи технически спецификации</w:t>
      </w:r>
    </w:p>
    <w:p w:rsidR="006940A9" w:rsidRPr="00C124C9" w:rsidRDefault="006940A9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40A9" w:rsidRPr="00C124C9" w:rsidRDefault="006940A9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Параграф 5203.1. </w:t>
      </w:r>
      <w:r w:rsidR="00D8154F" w:rsidRPr="00C124C9">
        <w:rPr>
          <w:rFonts w:ascii="Times New Roman" w:hAnsi="Times New Roman"/>
          <w:sz w:val="24"/>
          <w:szCs w:val="24"/>
          <w:lang w:val="ru-RU"/>
        </w:rPr>
        <w:t xml:space="preserve">от ТС на АПИ -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Ограничения от атмосферни условия </w:t>
      </w:r>
    </w:p>
    <w:p w:rsidR="006940A9" w:rsidRPr="00C124C9" w:rsidRDefault="00D8154F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Параграф </w:t>
      </w:r>
      <w:r w:rsidR="006940A9" w:rsidRPr="00C124C9">
        <w:rPr>
          <w:rFonts w:ascii="Times New Roman" w:hAnsi="Times New Roman"/>
          <w:sz w:val="24"/>
          <w:szCs w:val="24"/>
          <w:lang w:val="ru-RU"/>
        </w:rPr>
        <w:t xml:space="preserve">5203.3.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от ТС на АПИ - </w:t>
      </w:r>
      <w:r w:rsidR="006940A9" w:rsidRPr="00C124C9">
        <w:rPr>
          <w:rFonts w:ascii="Times New Roman" w:hAnsi="Times New Roman"/>
          <w:sz w:val="24"/>
          <w:szCs w:val="24"/>
          <w:lang w:val="ru-RU"/>
        </w:rPr>
        <w:t>Подготовка на повърхността за асфалтиране</w:t>
      </w:r>
    </w:p>
    <w:p w:rsidR="00E22AA2" w:rsidRPr="00C124C9" w:rsidRDefault="00D8154F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Параграф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 xml:space="preserve">5203.5.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от ТС на АПИ -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>Транспортиране на асфалтовите смеси</w:t>
      </w:r>
    </w:p>
    <w:p w:rsidR="00E22AA2" w:rsidRPr="00C124C9" w:rsidRDefault="00D8154F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Параграф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 xml:space="preserve">5203.6.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от ТС на АПИ -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>Полагане</w:t>
      </w:r>
    </w:p>
    <w:p w:rsidR="00E22AA2" w:rsidRPr="00C124C9" w:rsidRDefault="00D8154F" w:rsidP="00D8154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Параграф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 xml:space="preserve">5203.7. 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от ТС на АПИ - </w:t>
      </w:r>
      <w:r w:rsidR="00E22AA2" w:rsidRPr="00C124C9">
        <w:rPr>
          <w:rFonts w:ascii="Times New Roman" w:hAnsi="Times New Roman"/>
          <w:sz w:val="24"/>
          <w:szCs w:val="24"/>
          <w:lang w:val="ru-RU"/>
        </w:rPr>
        <w:t>Уплътняване /с изключение изпълнението на опитни/пробни участъци/</w:t>
      </w:r>
      <w:r w:rsidR="004F75EA" w:rsidRPr="00C124C9">
        <w:rPr>
          <w:rFonts w:ascii="Times New Roman" w:hAnsi="Times New Roman"/>
          <w:sz w:val="24"/>
          <w:szCs w:val="24"/>
          <w:lang w:val="ru-RU"/>
        </w:rPr>
        <w:t>.</w:t>
      </w:r>
    </w:p>
    <w:p w:rsidR="00ED2841" w:rsidRPr="0038095D" w:rsidRDefault="00ED2841" w:rsidP="003809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F74C00" w:rsidRPr="00C124C9" w:rsidRDefault="00F74C00" w:rsidP="00F74C00">
      <w:pPr>
        <w:spacing w:after="0" w:line="240" w:lineRule="auto"/>
        <w:ind w:firstLine="708"/>
        <w:jc w:val="both"/>
        <w:rPr>
          <w:rFonts w:ascii="Times New Roman Bold" w:hAnsi="Times New Roman Bold"/>
          <w:b/>
          <w:caps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</w:rPr>
        <w:t>V</w:t>
      </w:r>
      <w:r w:rsidRPr="00C124C9">
        <w:rPr>
          <w:rFonts w:ascii="Times New Roman Bold" w:hAnsi="Times New Roman Bold"/>
          <w:b/>
          <w:caps/>
          <w:sz w:val="24"/>
          <w:szCs w:val="24"/>
          <w:u w:val="single"/>
          <w:lang w:val="ru-RU"/>
        </w:rPr>
        <w:t>. измерителИ на качество, включВАЩИ технически параметрИ</w:t>
      </w:r>
    </w:p>
    <w:p w:rsidR="00A72F1E" w:rsidRPr="00C124C9" w:rsidRDefault="00A72F1E" w:rsidP="00561555">
      <w:pPr>
        <w:pStyle w:val="ListParagraph"/>
        <w:tabs>
          <w:tab w:val="left" w:pos="0"/>
        </w:tabs>
        <w:ind w:left="0"/>
        <w:jc w:val="both"/>
        <w:rPr>
          <w:b/>
        </w:rPr>
      </w:pPr>
    </w:p>
    <w:p w:rsidR="004F75EA" w:rsidRPr="00C124C9" w:rsidRDefault="004F75EA" w:rsidP="004F75EA">
      <w:pPr>
        <w:spacing w:after="0" w:line="240" w:lineRule="auto"/>
        <w:ind w:left="709" w:hanging="1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76760" w:rsidRPr="00C124C9" w:rsidRDefault="004F75EA" w:rsidP="000D5453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D5453" w:rsidRPr="00C124C9">
        <w:rPr>
          <w:rFonts w:ascii="Times New Roman" w:hAnsi="Times New Roman"/>
          <w:sz w:val="24"/>
          <w:szCs w:val="24"/>
          <w:lang w:val="bg-BG"/>
        </w:rPr>
        <w:tab/>
      </w:r>
      <w:r w:rsidR="000D5453" w:rsidRPr="00C124C9">
        <w:rPr>
          <w:rFonts w:ascii="Times New Roman" w:hAnsi="Times New Roman"/>
          <w:sz w:val="24"/>
          <w:szCs w:val="24"/>
          <w:lang w:val="bg-BG"/>
        </w:rPr>
        <w:tab/>
      </w:r>
      <w:r w:rsidR="00476760" w:rsidRPr="00C124C9">
        <w:rPr>
          <w:rFonts w:ascii="Times New Roman" w:hAnsi="Times New Roman"/>
          <w:sz w:val="24"/>
          <w:szCs w:val="24"/>
          <w:u w:val="single"/>
          <w:lang w:val="ru-RU"/>
        </w:rPr>
        <w:t>За пласт от трошен камък</w:t>
      </w:r>
      <w:r w:rsidR="00476760" w:rsidRPr="00C124C9">
        <w:rPr>
          <w:rFonts w:ascii="Times New Roman" w:hAnsi="Times New Roman"/>
          <w:sz w:val="24"/>
          <w:szCs w:val="24"/>
          <w:lang w:val="ru-RU"/>
        </w:rPr>
        <w:t xml:space="preserve"> - нефракциониран скален материал</w:t>
      </w:r>
    </w:p>
    <w:p w:rsidR="00476760" w:rsidRPr="00C124C9" w:rsidRDefault="00476760" w:rsidP="000D54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1367-2:  стойност не по-голяма от 35</w:t>
      </w:r>
      <w:r w:rsidR="00E35DBC" w:rsidRPr="00C124C9">
        <w:rPr>
          <w:rFonts w:ascii="Times New Roman" w:hAnsi="Times New Roman"/>
          <w:sz w:val="24"/>
          <w:szCs w:val="24"/>
          <w:lang w:val="ru-RU"/>
        </w:rPr>
        <w:t xml:space="preserve"> /мразоустойчивост/</w:t>
      </w:r>
    </w:p>
    <w:p w:rsidR="00476760" w:rsidRPr="00C124C9" w:rsidRDefault="00476760" w:rsidP="000D545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1097-2:  стойност не по-голяма от 50</w:t>
      </w:r>
      <w:r w:rsidR="00E35DBC" w:rsidRPr="00C124C9">
        <w:rPr>
          <w:rFonts w:ascii="Times New Roman" w:hAnsi="Times New Roman"/>
          <w:sz w:val="24"/>
          <w:szCs w:val="24"/>
          <w:lang w:val="ru-RU"/>
        </w:rPr>
        <w:t xml:space="preserve"> /устойчивост на дробимост/</w:t>
      </w:r>
    </w:p>
    <w:p w:rsidR="00476760" w:rsidRPr="00C124C9" w:rsidRDefault="00476760" w:rsidP="00476760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6760" w:rsidRPr="00C124C9" w:rsidRDefault="00476760" w:rsidP="004F75EA">
      <w:pPr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Скални материали с подбрана зърнометрия, използвани за основни пластове</w:t>
      </w:r>
      <w:r w:rsidRPr="00C124C9">
        <w:rPr>
          <w:rFonts w:ascii="Times New Roman" w:hAnsi="Times New Roman"/>
          <w:sz w:val="24"/>
          <w:szCs w:val="24"/>
          <w:lang w:val="ru-RU"/>
        </w:rPr>
        <w:t>:</w:t>
      </w:r>
    </w:p>
    <w:p w:rsidR="00476760" w:rsidRPr="00C124C9" w:rsidRDefault="00476760" w:rsidP="000D5453">
      <w:pPr>
        <w:numPr>
          <w:ilvl w:val="2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933-1: стойности съгл. таблици от 4202.2.1.1 до 4202.2.1.4 от ТС на АПИ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6760" w:rsidRPr="00C124C9" w:rsidRDefault="00476760" w:rsidP="004F75E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Уплътняване на основен пласт:</w:t>
      </w:r>
    </w:p>
    <w:p w:rsidR="00476760" w:rsidRPr="00C124C9" w:rsidRDefault="00476760" w:rsidP="000D545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13286-2: стойност не по-малко от 97 % от максималната обемна плътност на скелета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6760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Изисквания към физико-механичните показатели на каменните фракции за асфалтови</w:t>
      </w:r>
      <w:r w:rsidR="004F75EA" w:rsidRPr="00C124C9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смеси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/едрозърнест скален материал/:</w:t>
      </w:r>
    </w:p>
    <w:p w:rsidR="00476760" w:rsidRPr="00C124C9" w:rsidRDefault="00476760" w:rsidP="000D545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933-3 /</w:t>
      </w:r>
      <w:r w:rsidRPr="00C124C9">
        <w:rPr>
          <w:rFonts w:ascii="Times New Roman" w:hAnsi="Times New Roman"/>
          <w:i/>
          <w:sz w:val="24"/>
          <w:szCs w:val="24"/>
          <w:lang w:val="ru-RU"/>
        </w:rPr>
        <w:t>коефициент на плоски зърна, в % по маса</w:t>
      </w:r>
      <w:r w:rsidRPr="00C124C9">
        <w:rPr>
          <w:rFonts w:ascii="Times New Roman" w:hAnsi="Times New Roman"/>
          <w:sz w:val="24"/>
          <w:szCs w:val="24"/>
          <w:lang w:val="ru-RU"/>
        </w:rPr>
        <w:t>/: стойност не повече от 20, за износващ пласт от асфалтобетон тип А, за асфалтобетон тип Б и за износващ пласт тип В1.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6760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Изисквания към физико-механичните показатели на каменните фракции за асфалтови</w:t>
      </w:r>
      <w:r w:rsidR="004F75EA" w:rsidRPr="00C124C9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смеси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/дребнозърнест скален материал/:</w:t>
      </w:r>
    </w:p>
    <w:p w:rsidR="00476760" w:rsidRPr="00C124C9" w:rsidRDefault="00476760" w:rsidP="00E35DB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27" w:hanging="711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БДС EN 1367-2 /мразоустойчивост (след 5 цикъла третиране), загуби в % по маса/:стойност не повече от 18 за износващ пласт. 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6760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Изисквания към свързващи вещества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/вискозен битум категория 50/70 за производство на асфалтови смеси/:</w:t>
      </w:r>
    </w:p>
    <w:p w:rsidR="00476760" w:rsidRPr="00C124C9" w:rsidRDefault="00476760" w:rsidP="000D545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14023: стойност 50-70 при изпитване по БДС EN 1426; стойност 46-54 при изпитване по БДС EN 1427; не повече от -8 при изпитване по БДС EN 12593.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5453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Съдържание на пори в асфалтови пробни тела: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6760" w:rsidRPr="00C124C9" w:rsidRDefault="00476760" w:rsidP="000D545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БДС EN 12697-8 Асфалтови смеси. Методи за изпитване на горещи асфалтови смеси. Част 8: Определяне на съдържанието на пори в асфалтови пробни тела: стойности съгл. Таблица 5603.1 от ТС на АПИ.</w:t>
      </w:r>
    </w:p>
    <w:p w:rsidR="00476760" w:rsidRPr="00C124C9" w:rsidRDefault="00476760" w:rsidP="0047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bg-BG" w:eastAsia="bg-BG"/>
        </w:rPr>
      </w:pPr>
    </w:p>
    <w:p w:rsidR="000D5453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Параграф 5203.8. от ТС на АПИ - Изпълнение на опитни участъци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6760" w:rsidRPr="00C124C9" w:rsidRDefault="000D5453" w:rsidP="000D545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В</w:t>
      </w:r>
      <w:r w:rsidR="00476760" w:rsidRPr="00C124C9">
        <w:rPr>
          <w:rFonts w:ascii="Times New Roman" w:hAnsi="Times New Roman"/>
          <w:sz w:val="24"/>
          <w:szCs w:val="24"/>
          <w:lang w:val="ru-RU"/>
        </w:rPr>
        <w:t xml:space="preserve"> случай, че участникът е предложил това в техническото си предложение и е приложил Програмата за изпълнение на опитни участъци.</w:t>
      </w:r>
    </w:p>
    <w:p w:rsidR="00DD77F4" w:rsidRPr="00C124C9" w:rsidRDefault="00DD77F4" w:rsidP="0047676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D5453" w:rsidRPr="00C124C9" w:rsidRDefault="00476760" w:rsidP="004F75E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u w:val="single"/>
          <w:lang w:val="ru-RU"/>
        </w:rPr>
        <w:t>Параграф 5203.9. от ТС на АПИ - Изпитване и приемане на завършените асфалтови пластове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6760" w:rsidRPr="00C124C9" w:rsidRDefault="00476760" w:rsidP="0009371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б) Вземане на проби и доказване на стойностите от Таблица 5203.9.1. в ТС на АПИ. </w:t>
      </w:r>
      <w:r w:rsidR="000D5453" w:rsidRPr="00C124C9">
        <w:rPr>
          <w:rFonts w:ascii="Times New Roman" w:hAnsi="Times New Roman"/>
          <w:i/>
          <w:szCs w:val="24"/>
          <w:lang w:val="ru-RU"/>
        </w:rPr>
        <w:t>Забележка:</w:t>
      </w:r>
      <w:r w:rsidR="000D5453" w:rsidRPr="00C124C9">
        <w:rPr>
          <w:rFonts w:ascii="Times New Roman" w:hAnsi="Times New Roman"/>
          <w:szCs w:val="24"/>
          <w:lang w:val="ru-RU"/>
        </w:rPr>
        <w:t xml:space="preserve"> </w:t>
      </w:r>
      <w:r w:rsidRPr="00C124C9">
        <w:rPr>
          <w:rFonts w:ascii="Times New Roman" w:hAnsi="Times New Roman"/>
          <w:i/>
          <w:szCs w:val="24"/>
          <w:lang w:val="ru-RU"/>
        </w:rPr>
        <w:t xml:space="preserve">Допуска се степента на уплътняване да </w:t>
      </w:r>
      <w:r w:rsidR="000D5453" w:rsidRPr="00C124C9">
        <w:rPr>
          <w:rFonts w:ascii="Times New Roman" w:hAnsi="Times New Roman"/>
          <w:i/>
          <w:szCs w:val="24"/>
          <w:lang w:val="ru-RU"/>
        </w:rPr>
        <w:t>бъде</w:t>
      </w:r>
      <w:r w:rsidRPr="00C124C9">
        <w:rPr>
          <w:rFonts w:ascii="Times New Roman" w:hAnsi="Times New Roman"/>
          <w:i/>
          <w:szCs w:val="24"/>
          <w:lang w:val="ru-RU"/>
        </w:rPr>
        <w:t xml:space="preserve"> до посочените в таблицата проценти, намалени с </w:t>
      </w:r>
      <w:r w:rsidR="00DD77F4" w:rsidRPr="00C124C9">
        <w:rPr>
          <w:rFonts w:ascii="Times New Roman" w:hAnsi="Times New Roman"/>
          <w:i/>
          <w:szCs w:val="24"/>
          <w:lang w:val="ru-RU"/>
        </w:rPr>
        <w:t xml:space="preserve">не повече от </w:t>
      </w:r>
      <w:r w:rsidRPr="00C124C9">
        <w:rPr>
          <w:rFonts w:ascii="Times New Roman" w:hAnsi="Times New Roman"/>
          <w:i/>
          <w:szCs w:val="24"/>
          <w:lang w:val="ru-RU"/>
        </w:rPr>
        <w:t>1 пункт.</w:t>
      </w:r>
      <w:r w:rsidRPr="00C124C9">
        <w:rPr>
          <w:rFonts w:ascii="Times New Roman" w:hAnsi="Times New Roman"/>
          <w:szCs w:val="24"/>
          <w:lang w:val="ru-RU"/>
        </w:rPr>
        <w:t xml:space="preserve"> </w:t>
      </w:r>
      <w:r w:rsidR="00DD77F4" w:rsidRPr="00C124C9">
        <w:rPr>
          <w:rFonts w:ascii="Times New Roman" w:hAnsi="Times New Roman"/>
          <w:szCs w:val="24"/>
        </w:rPr>
        <w:t>(</w:t>
      </w:r>
      <w:r w:rsidR="00DD77F4" w:rsidRPr="00C124C9">
        <w:rPr>
          <w:rFonts w:ascii="Times New Roman" w:hAnsi="Times New Roman"/>
          <w:i/>
          <w:szCs w:val="24"/>
          <w:lang w:val="bg-BG"/>
        </w:rPr>
        <w:t>Съгл. ТС на АПИ, а</w:t>
      </w:r>
      <w:r w:rsidRPr="00C124C9">
        <w:rPr>
          <w:rFonts w:ascii="Times New Roman" w:hAnsi="Times New Roman"/>
          <w:i/>
          <w:szCs w:val="24"/>
          <w:lang w:val="ru-RU"/>
        </w:rPr>
        <w:t xml:space="preserve">ко се докаже </w:t>
      </w:r>
      <w:r w:rsidR="000D5453" w:rsidRPr="00C124C9">
        <w:rPr>
          <w:rFonts w:ascii="Times New Roman" w:hAnsi="Times New Roman"/>
          <w:i/>
          <w:szCs w:val="24"/>
          <w:lang w:val="ru-RU"/>
        </w:rPr>
        <w:t xml:space="preserve">с </w:t>
      </w:r>
      <w:r w:rsidRPr="00C124C9">
        <w:rPr>
          <w:rFonts w:ascii="Times New Roman" w:hAnsi="Times New Roman"/>
          <w:i/>
          <w:szCs w:val="24"/>
          <w:lang w:val="ru-RU"/>
        </w:rPr>
        <w:t xml:space="preserve">пробите от неуплътнена смес или върху сондажните ядки, че битумното съдържание или зърнометрията на асфалтова смес са извън допустимите толеранси, специфицирани в работната рецепта, за всяка </w:t>
      </w:r>
      <w:r w:rsidRPr="00C124C9">
        <w:rPr>
          <w:rFonts w:ascii="Times New Roman" w:hAnsi="Times New Roman"/>
          <w:i/>
          <w:sz w:val="20"/>
          <w:szCs w:val="24"/>
          <w:lang w:val="ru-RU"/>
        </w:rPr>
        <w:t xml:space="preserve">съответна </w:t>
      </w:r>
      <w:r w:rsidRPr="00C124C9">
        <w:rPr>
          <w:rFonts w:ascii="Times New Roman" w:hAnsi="Times New Roman"/>
          <w:i/>
          <w:szCs w:val="24"/>
          <w:lang w:val="ru-RU"/>
        </w:rPr>
        <w:t xml:space="preserve">асфалтова смес, участъка от </w:t>
      </w:r>
      <w:r w:rsidRPr="00C124C9">
        <w:rPr>
          <w:rFonts w:ascii="Times New Roman" w:hAnsi="Times New Roman"/>
          <w:i/>
          <w:sz w:val="20"/>
          <w:szCs w:val="24"/>
          <w:lang w:val="ru-RU"/>
        </w:rPr>
        <w:t xml:space="preserve">асфалтовите </w:t>
      </w:r>
      <w:r w:rsidRPr="00C124C9">
        <w:rPr>
          <w:rFonts w:ascii="Times New Roman" w:hAnsi="Times New Roman"/>
          <w:i/>
          <w:szCs w:val="24"/>
          <w:lang w:val="ru-RU"/>
        </w:rPr>
        <w:t>пластове, представен от тези проби, трябва да бъде отхвърлен</w:t>
      </w:r>
      <w:r w:rsidR="00DD77F4" w:rsidRPr="00C124C9">
        <w:rPr>
          <w:rFonts w:ascii="Times New Roman" w:hAnsi="Times New Roman"/>
          <w:szCs w:val="24"/>
        </w:rPr>
        <w:t>)</w:t>
      </w:r>
      <w:r w:rsidRPr="00C124C9">
        <w:rPr>
          <w:rFonts w:ascii="Times New Roman" w:hAnsi="Times New Roman"/>
          <w:szCs w:val="24"/>
          <w:lang w:val="ru-RU"/>
        </w:rPr>
        <w:t>.</w:t>
      </w:r>
    </w:p>
    <w:p w:rsidR="00651CFE" w:rsidRPr="00C124C9" w:rsidRDefault="00651CFE" w:rsidP="00651CFE">
      <w:pPr>
        <w:shd w:val="clear" w:color="auto" w:fill="FFFFFF"/>
        <w:spacing w:before="67" w:line="341" w:lineRule="exact"/>
        <w:ind w:left="1418" w:right="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124C9">
        <w:rPr>
          <w:rFonts w:ascii="Times New Roman" w:hAnsi="Times New Roman"/>
          <w:b/>
          <w:sz w:val="24"/>
          <w:szCs w:val="24"/>
        </w:rPr>
        <w:t>Изпълнителят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своя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сметка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трябва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взема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проби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всеки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завършен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асфалтов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пласт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работата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преди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крайното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приемане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24C9">
        <w:rPr>
          <w:rFonts w:ascii="Times New Roman" w:hAnsi="Times New Roman"/>
          <w:b/>
          <w:sz w:val="24"/>
          <w:szCs w:val="24"/>
        </w:rPr>
        <w:t>обекта</w:t>
      </w:r>
      <w:proofErr w:type="spellEnd"/>
      <w:r w:rsidRPr="00C124C9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5453" w:rsidRPr="00C124C9" w:rsidRDefault="000D5453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D2841" w:rsidRPr="00C124C9" w:rsidRDefault="00ED2841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</w:rPr>
        <w:t>V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I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. КОНТРОЛ НА СТРОИТЕЛНИТЕ РАБОТИ</w:t>
      </w:r>
    </w:p>
    <w:p w:rsidR="00ED2841" w:rsidRPr="00C124C9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</w:p>
    <w:p w:rsidR="00A72F1E" w:rsidRPr="00C124C9" w:rsidRDefault="00ED2841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  <w:r w:rsidR="00A72F1E" w:rsidRPr="00C124C9">
        <w:rPr>
          <w:rFonts w:ascii="Times New Roman" w:hAnsi="Times New Roman"/>
          <w:b/>
          <w:sz w:val="24"/>
          <w:szCs w:val="24"/>
          <w:lang w:val="ru-RU"/>
        </w:rPr>
        <w:t>1. Проверка и измерване на работите</w:t>
      </w:r>
    </w:p>
    <w:p w:rsidR="00A72F1E" w:rsidRPr="00C124C9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sz w:val="24"/>
          <w:szCs w:val="24"/>
          <w:lang w:val="ru-RU"/>
        </w:rPr>
        <w:t>Качеството и количеството на изпълнените работи, може да бъде проверявано във всеки един момент. Когато това не може да стане с помощта на Изпълнителя, се определя срок за привличане на външни специалисти. В този случай, разходите са изцяло за сметка на Изпълнителя.</w:t>
      </w:r>
    </w:p>
    <w:p w:rsidR="00A72F1E" w:rsidRPr="00C124C9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C124C9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ab/>
        <w:t>2. Специални предпазни мерки</w:t>
      </w:r>
    </w:p>
    <w:p w:rsidR="00A72F1E" w:rsidRPr="00C124C9" w:rsidRDefault="00A72F1E" w:rsidP="00561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sz w:val="24"/>
          <w:szCs w:val="24"/>
          <w:lang w:val="ru-RU"/>
        </w:rPr>
        <w:t>По време на строителството Изпълнителят е длъжен:</w:t>
      </w:r>
    </w:p>
    <w:p w:rsidR="00A72F1E" w:rsidRPr="00C124C9" w:rsidRDefault="00A72F1E" w:rsidP="0056155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>2.1.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да осъществява дейността си само при наличие на всички предвидени от законодателството разрешителни документи (лицензи, сертификати и др.), издавани от упълномощените контролни органи;</w:t>
      </w:r>
    </w:p>
    <w:p w:rsidR="00A72F1E" w:rsidRPr="00C124C9" w:rsidRDefault="00A72F1E" w:rsidP="0056155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>2.2.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да извършва възложените му СМР с квалифициран и добре обучен персонал, притежаващ нужната квалификация;</w:t>
      </w:r>
    </w:p>
    <w:p w:rsidR="00A72F1E" w:rsidRPr="00C124C9" w:rsidRDefault="00A72F1E" w:rsidP="00561555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>2.3.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преди започване на работа на строителната площадка да извърши оценка на риска, която обхваща всички етапи на договореното строителство, избора на работно оборудване и параметрите на работната среда. Оценката на риска да се извърши съвместно с Възложителя и с определените подизпълнители (ако е предложил такива в своята оферта), като се актуализира периодично при изменения на условия, при които е направена;</w:t>
      </w:r>
    </w:p>
    <w:p w:rsidR="00A72F1E" w:rsidRPr="00C124C9" w:rsidRDefault="00A72F1E" w:rsidP="00561555">
      <w:pPr>
        <w:shd w:val="clear" w:color="auto" w:fill="FFFFFF"/>
        <w:tabs>
          <w:tab w:val="left" w:pos="9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lastRenderedPageBreak/>
        <w:t>2.4.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да осигури безопасни условия на труд при извършване на СМР, актуализирани инструкции по безопасност и здраве на труда, необходимите предпазни и информационни средства и др.;</w:t>
      </w:r>
    </w:p>
    <w:p w:rsidR="00A72F1E" w:rsidRPr="00C124C9" w:rsidRDefault="00A72F1E" w:rsidP="00561555">
      <w:pPr>
        <w:shd w:val="clear" w:color="auto" w:fill="FFFFFF"/>
        <w:tabs>
          <w:tab w:val="left" w:pos="101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>2.5.</w:t>
      </w:r>
      <w:r w:rsidRPr="00C124C9">
        <w:rPr>
          <w:rFonts w:ascii="Times New Roman" w:hAnsi="Times New Roman"/>
          <w:sz w:val="24"/>
          <w:szCs w:val="24"/>
          <w:lang w:val="ru-RU"/>
        </w:rPr>
        <w:t xml:space="preserve"> да осигури средствата за индивидуална защита на всеки работник в съответствие с нормативните изисквания. Всички работещи на строителната площадка и извършващи СМР трябва да се осигурят с работно облекло, обувки, каски, брезентови ръкавици и други необходими предпазни средства в зависимост от характера на работата.</w:t>
      </w: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gramStart"/>
      <w:r w:rsidRPr="00C124C9">
        <w:rPr>
          <w:rFonts w:ascii="Times New Roman" w:hAnsi="Times New Roman"/>
          <w:b/>
          <w:sz w:val="24"/>
          <w:szCs w:val="24"/>
          <w:u w:val="single"/>
        </w:rPr>
        <w:t>V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І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I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gramEnd"/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ВРЕМЕННИ РАБОТИ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b/>
          <w:sz w:val="24"/>
          <w:szCs w:val="24"/>
          <w:lang w:val="ru-RU"/>
        </w:rPr>
        <w:t>1. Временни съоръжения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sz w:val="24"/>
          <w:szCs w:val="24"/>
          <w:lang w:val="ru-RU"/>
        </w:rPr>
        <w:t>Изпълнителят е длъжен да изгради всички временни съоръжения като скелета, подходи, заграждения, рампи и др., необходими за извършване на строително-монтажните работи на обекта, както и тяхното отстраняване след приключване на работата. Той е длъжен да осигури временни връзки с водопроводи, електропроводи, канализации и др. След приключване на строителството всички временни съоръжения трябва да бъдат демонтирани и отстранени.</w:t>
      </w:r>
    </w:p>
    <w:p w:rsidR="00A72F1E" w:rsidRPr="00C124C9" w:rsidRDefault="00A72F1E" w:rsidP="00561555">
      <w:pPr>
        <w:pStyle w:val="Default"/>
        <w:rPr>
          <w:rFonts w:ascii="Times New Roman" w:hAnsi="Times New Roman" w:cs="Times New Roman"/>
          <w:color w:val="auto"/>
          <w:lang w:val="bg-BG"/>
        </w:rPr>
      </w:pP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b/>
          <w:sz w:val="24"/>
          <w:szCs w:val="24"/>
          <w:lang w:val="ru-RU"/>
        </w:rPr>
        <w:t>2. Предпазване на пътищата от замърсяване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 xml:space="preserve">Изпълнителят трябва да вземе всички мерки за предотвратяване на замърсяването с кал и други отпадъци на пътищата, намиращи се в страни от строителната площадка и използвани за движение на автомобили и техника, свързани със строително-монтажните работи. Той следва да приложи ефективен контрол върху движението на използваните от него автомобили и техника, както и върху складирането на материали, отпадъци и други по пътищата, свързани с обслужването на строителството. Изпълнителят е длъжен да отстрани всички складирани по тези пътища отпадъци и да почисти платното за движение на всички участъци, замърсени с кал и други отпадъци по негова вина, включително и измиването му с вода. 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gramStart"/>
      <w:r w:rsidRPr="00C124C9">
        <w:rPr>
          <w:rFonts w:ascii="Times New Roman" w:hAnsi="Times New Roman"/>
          <w:b/>
          <w:sz w:val="24"/>
          <w:szCs w:val="24"/>
          <w:u w:val="single"/>
        </w:rPr>
        <w:t>V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ІІ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I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gramEnd"/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ПОЧИСТВАНЕ НА СТРОИТЕЛНАТА ПЛОЩАДКА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b/>
          <w:sz w:val="24"/>
          <w:szCs w:val="24"/>
          <w:lang w:val="ru-RU"/>
        </w:rPr>
        <w:t>1. Общи положения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>Обхватът на работата, предмет на условията на Договора в съответствие с тази спецификация и приложените работни проекти и чертежи, трябва да включва, не само осигуряването на цялото оборудване и работна ръка, но и изпълнението на всички дейности, свързани с премахването, почистването и/или преместването на съществуващи огради, стени, съоръжения, настилки, дървета, пънове, храсти, растителност и всички други пречки и/или отпадъци.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</w:r>
      <w:r w:rsidRPr="00C124C9">
        <w:rPr>
          <w:rFonts w:ascii="Times New Roman" w:hAnsi="Times New Roman"/>
          <w:b/>
          <w:sz w:val="24"/>
          <w:szCs w:val="24"/>
          <w:lang w:val="ru-RU"/>
        </w:rPr>
        <w:t>2. Безопасност при работа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 xml:space="preserve">Изпълнителят трябва да осигури безопасността на работниците, както и на хората, намиращи се в съседство. 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І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X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. ИЗИСКВАНИЯ ЗА БЕЗОПАСНОСТ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 xml:space="preserve">Всички дейности на обекта се извършват в съответствие с приложимите национални нормативни изисквания, като Изпълнителят е длъжен да представи </w:t>
      </w:r>
      <w:r w:rsidRPr="00C124C9">
        <w:rPr>
          <w:rFonts w:ascii="Times New Roman" w:hAnsi="Times New Roman"/>
          <w:b/>
          <w:sz w:val="24"/>
          <w:szCs w:val="24"/>
          <w:lang w:val="ru-RU"/>
        </w:rPr>
        <w:t xml:space="preserve">Застраховка професионална отговорност за съответната категория строеж (втора група, четвърта категория), както й Застраховка „Трудова злополука”. </w:t>
      </w:r>
    </w:p>
    <w:p w:rsidR="00A72F1E" w:rsidRPr="00C124C9" w:rsidRDefault="00A72F1E" w:rsidP="00561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 xml:space="preserve">Работите ще се извършват при изключително строго съблюдаване на техниката на безопасност и охрана на труда, както и всички изисквания по НАРЕДБА № 2 от 22 март 2004 г. за минималните изисквания за здравословни и безопасни условия на труд при извършване на строителни и монтажни работи </w:t>
      </w:r>
      <w:r w:rsidR="00080599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A72F1E" w:rsidRPr="00C124C9" w:rsidRDefault="00A72F1E" w:rsidP="00561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Възложителят и упълномощените държавни органи ще извършват планови и внезапни проверки за гарантиране безопасни условия на труд по отношение на: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наличие на координатор по безопасност и план по безопасност на обекта;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наличие на обекта на инструкции за безопасност и здраве при работа съобразно действащите нормативи, инструктажни книги, начин на провеждане на инструктажите за безопасна работа;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наличие на обекта и ползване на ЛПС – каски, колани, ръкавици, предпазни шлемове и др.;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lastRenderedPageBreak/>
        <w:t>организация на строителната площадка – огради, предпазни фасадни мрежи;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състояние на временното ел.захранване на строителната площадка – от гледна точка на безопасна експлоатация;</w:t>
      </w:r>
    </w:p>
    <w:p w:rsidR="00A72F1E" w:rsidRPr="00C124C9" w:rsidRDefault="00A72F1E" w:rsidP="0056155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наличие на знаци и сигнализация на обекта, указващи посоки за движение и предупреждаващи за опасност (специално внимание следва да се обърне на сигнализацията, когато на обекта работят лица с нарушен слух).</w:t>
      </w:r>
    </w:p>
    <w:p w:rsidR="00A72F1E" w:rsidRPr="00C124C9" w:rsidRDefault="00A72F1E" w:rsidP="00561555">
      <w:pPr>
        <w:pStyle w:val="m"/>
        <w:spacing w:before="0" w:beforeAutospacing="0" w:after="0" w:afterAutospacing="0"/>
        <w:ind w:firstLine="450"/>
        <w:jc w:val="both"/>
      </w:pPr>
      <w:r w:rsidRPr="00C124C9">
        <w:t xml:space="preserve">    На обекта да бъде въведена “Книга за инструктаж по безопасност и здраве при работа”, съгласно  </w:t>
      </w:r>
      <w:bookmarkStart w:id="2" w:name="to_paragraph_id4694441"/>
      <w:bookmarkEnd w:id="2"/>
      <w:r w:rsidRPr="00C124C9">
        <w:t>НАРЕДБА № РД-07-2 от 16.12.2009 г.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труд, издадена от министъра</w:t>
      </w:r>
      <w:r w:rsidR="00080599">
        <w:t xml:space="preserve"> на труда и социалната политика.</w:t>
      </w:r>
    </w:p>
    <w:p w:rsidR="00A72F1E" w:rsidRPr="00C124C9" w:rsidRDefault="00A72F1E" w:rsidP="00561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Да се спазват всички изисквания при работата с електрически ток, да се използват подходящи гумирани кабели със съответните сечения и брой жила. Да се работи с изправни и заземени електроинструменти.</w:t>
      </w:r>
    </w:p>
    <w:p w:rsidR="00A72F1E" w:rsidRPr="00C124C9" w:rsidRDefault="00A72F1E" w:rsidP="00561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При работа с газови бутилки /пропан-бутан/ – да се пазят от пряко слънчево въздействие, падане, да се работи с изправни редуцил вентили и маркучи със съответната издържливост на налягане. Абсолютно забранено е пушенето и паленето на огън в района, където се работи с газови бутилки под налягане.</w:t>
      </w:r>
    </w:p>
    <w:p w:rsidR="00A72F1E" w:rsidRPr="00C124C9" w:rsidRDefault="00A72F1E" w:rsidP="005615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При работа със силикатни шпакловки, бои и грундове да се избягва попадането им в очите и дихателните пътища. В случай, че това стане - засегнатият орган да се промие обилно с вода и незабавно да се потърси лекарска помощ.</w:t>
      </w:r>
    </w:p>
    <w:p w:rsidR="00A72F1E" w:rsidRPr="00C124C9" w:rsidRDefault="00A72F1E" w:rsidP="00561555">
      <w:pPr>
        <w:pStyle w:val="BodyText"/>
        <w:tabs>
          <w:tab w:val="left" w:pos="360"/>
        </w:tabs>
        <w:ind w:firstLine="720"/>
        <w:rPr>
          <w:sz w:val="24"/>
          <w:szCs w:val="24"/>
        </w:rPr>
      </w:pPr>
      <w:r w:rsidRPr="00C124C9">
        <w:rPr>
          <w:sz w:val="24"/>
          <w:szCs w:val="24"/>
        </w:rPr>
        <w:t xml:space="preserve">Да не се допускат за работа работници и служители, употребили алкохол, както и лица със смущения във вестибуларният апарат. </w:t>
      </w: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При работа с пистолети за топъл въздух същите да не се насочват близо до части от тялото, най-вече очи, открита кожа и коса.</w:t>
      </w: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Задължително на обекта да има аптечка с пресни медикаменти и превързочни средства.</w:t>
      </w: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>Всички работници и служители на обекта задължително да са снабдени с лични предпазни средства - работно облекло, обувки, ръкавици, каски, предпазни колани и ако се налага - предпазни очила.</w:t>
      </w: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Х. ПОЖАРНА И АВАРИЙНА БЕЗОПАСНОСТ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>Територията на строителната площадка се категоризира за ПАБ и се означава със знаци и сигнали по норматив. Поставят се табели с а) телефонен номер на Районната служба за ПБЗН; б) адреси и телефон на местния Център за спешна медицинска помощ. Стриктно да се спазват условията за пожарна и аварийна безопасност съгласно проектната документация.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Х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I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. НАЛИЧНА ДОКУМЕНТАЦИЯ</w:t>
      </w:r>
    </w:p>
    <w:p w:rsidR="00A72F1E" w:rsidRPr="00C124C9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124C9">
        <w:rPr>
          <w:rFonts w:ascii="Times New Roman" w:hAnsi="Times New Roman"/>
          <w:sz w:val="24"/>
          <w:szCs w:val="24"/>
          <w:lang w:val="ru-RU"/>
        </w:rPr>
        <w:tab/>
        <w:t>Възложителят предоставя на изпълнителя всички документи, данни и информация, необходими за изпълнението на строително-монтажните работи.</w:t>
      </w:r>
    </w:p>
    <w:p w:rsidR="00A72F1E" w:rsidRPr="00C124C9" w:rsidRDefault="00A72F1E" w:rsidP="0056155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C124C9" w:rsidRDefault="00A72F1E" w:rsidP="005615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Х</w:t>
      </w:r>
      <w:r w:rsidR="00F74C00" w:rsidRPr="00C124C9">
        <w:rPr>
          <w:rFonts w:ascii="Times New Roman" w:hAnsi="Times New Roman"/>
          <w:b/>
          <w:sz w:val="24"/>
          <w:szCs w:val="24"/>
          <w:u w:val="single"/>
        </w:rPr>
        <w:t>I</w:t>
      </w:r>
      <w:r w:rsidRPr="00C124C9">
        <w:rPr>
          <w:rFonts w:ascii="Times New Roman" w:hAnsi="Times New Roman"/>
          <w:b/>
          <w:sz w:val="24"/>
          <w:szCs w:val="24"/>
          <w:u w:val="single"/>
          <w:lang w:val="ru-RU"/>
        </w:rPr>
        <w:t>І. КОНКРЕТНИ ЗАДАЧИ НА ИЗПЪЛНИТЕЛЯ</w:t>
      </w:r>
    </w:p>
    <w:p w:rsidR="00A72F1E" w:rsidRPr="00362030" w:rsidRDefault="00A72F1E" w:rsidP="00AB5B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sz w:val="24"/>
          <w:szCs w:val="24"/>
          <w:lang w:val="ru-RU"/>
        </w:rPr>
        <w:t>Във връзка с подготовката на офертата, всеки участник в процедурата за възлагане на обществената поръчка следва да посети и огледа обекта на интервенция с цел изясняване на задачите, необходими за изпълнение на строително-монтажните работи</w:t>
      </w: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</w:pPr>
      <w:r w:rsidRPr="00561555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          </w:t>
      </w:r>
      <w:r w:rsidRPr="0056155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61555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Контрол на качеството на материалите за строителния процес:</w:t>
      </w:r>
    </w:p>
    <w:p w:rsidR="00A72F1E" w:rsidRPr="00561555" w:rsidRDefault="00A72F1E" w:rsidP="00561555">
      <w:pPr>
        <w:spacing w:after="0" w:line="240" w:lineRule="auto"/>
        <w:ind w:firstLine="70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561555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По време на изпълнението на обекта изпълнителят е длъжен да влага само материали и изделия с доказано качество, придружени от сертификат за качество или декларация за съответствие, съгласно </w:t>
      </w: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>Наредба  № РД-02-20-1 от 5.02.2015 г. за условията и реда за влагане на строителни продукти в строежите на Република България.</w:t>
      </w:r>
      <w:r w:rsidRPr="00561555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</w:p>
    <w:p w:rsidR="00A72F1E" w:rsidRPr="00561555" w:rsidRDefault="00A72F1E" w:rsidP="00561555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362030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4. Изисквания за опазване на околната среда:</w:t>
      </w:r>
    </w:p>
    <w:p w:rsidR="00A72F1E" w:rsidRPr="00362030" w:rsidRDefault="00A72F1E" w:rsidP="00561555">
      <w:pPr>
        <w:spacing w:after="0" w:line="240" w:lineRule="auto"/>
        <w:ind w:firstLine="70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>Не се допуска, депониране или изхвърляне на строителни материали, инвентар или друго оборудване, освен ако има специално разрешение от Инвеститора.</w:t>
      </w:r>
    </w:p>
    <w:p w:rsidR="00A72F1E" w:rsidRPr="00362030" w:rsidRDefault="00A72F1E" w:rsidP="00561555">
      <w:pPr>
        <w:spacing w:after="0" w:line="240" w:lineRule="auto"/>
        <w:ind w:firstLine="706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Добитите отпадъци и некачествени материали по време на строителството, които не могат да бъдат вложени в изграждането на обекта, ще се извозват </w:t>
      </w:r>
      <w:r w:rsidRPr="00561555">
        <w:rPr>
          <w:rFonts w:ascii="Times New Roman" w:hAnsi="Times New Roman"/>
          <w:sz w:val="24"/>
          <w:szCs w:val="24"/>
          <w:lang w:val="ru-RU"/>
        </w:rPr>
        <w:t>от Изпълнителя на проекта</w:t>
      </w: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на определени от Възложителя площадки.</w:t>
      </w:r>
    </w:p>
    <w:p w:rsidR="00A72F1E" w:rsidRPr="00362030" w:rsidRDefault="00A72F1E" w:rsidP="0056155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lastRenderedPageBreak/>
        <w:t>Изпълнителят е длъжен да използва за работа на обекта само изправни машини и транспортни средства и полага всички грижи за поддържането им в изправност за недопускане на замърсяване, причинено от разпиляване на отпадъци или аварийни разливи на гориво-смазочни материали.</w:t>
      </w:r>
    </w:p>
    <w:p w:rsidR="00A72F1E" w:rsidRPr="00362030" w:rsidRDefault="00A72F1E" w:rsidP="0056155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В случай на замърсяване, Изпълнителят е длъжен за своя сметка да почисти замърсените участъци от улиците и пътищата на Община Искър. </w:t>
      </w:r>
    </w:p>
    <w:p w:rsidR="00A72F1E" w:rsidRPr="00362030" w:rsidRDefault="00A72F1E" w:rsidP="00561555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</w:p>
    <w:p w:rsidR="00A72F1E" w:rsidRPr="00561555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561555">
        <w:rPr>
          <w:rFonts w:ascii="Times New Roman" w:hAnsi="Times New Roman"/>
          <w:b/>
          <w:sz w:val="24"/>
          <w:szCs w:val="24"/>
          <w:u w:val="single"/>
          <w:lang w:val="ru-RU"/>
        </w:rPr>
        <w:t>ХІ</w:t>
      </w:r>
      <w:r w:rsidR="00A4733A">
        <w:rPr>
          <w:rFonts w:ascii="Times New Roman" w:hAnsi="Times New Roman"/>
          <w:b/>
          <w:sz w:val="24"/>
          <w:szCs w:val="24"/>
          <w:u w:val="single"/>
        </w:rPr>
        <w:t>II</w:t>
      </w:r>
      <w:r w:rsidRPr="00561555">
        <w:rPr>
          <w:rFonts w:ascii="Times New Roman" w:hAnsi="Times New Roman"/>
          <w:b/>
          <w:sz w:val="24"/>
          <w:szCs w:val="24"/>
          <w:u w:val="single"/>
          <w:lang w:val="ru-RU"/>
        </w:rPr>
        <w:t>. СОБСТВЕНОСТ</w:t>
      </w:r>
    </w:p>
    <w:p w:rsidR="00A72F1E" w:rsidRPr="00561555" w:rsidRDefault="00A72F1E" w:rsidP="00561555">
      <w:pPr>
        <w:spacing w:after="0" w:line="240" w:lineRule="auto"/>
        <w:ind w:left="-24" w:firstLine="744"/>
        <w:jc w:val="both"/>
        <w:rPr>
          <w:rFonts w:ascii="Times New Roman" w:hAnsi="Times New Roman"/>
          <w:sz w:val="24"/>
          <w:szCs w:val="24"/>
          <w:lang w:val="ru-RU"/>
        </w:rPr>
      </w:pPr>
      <w:r w:rsidRPr="00561555">
        <w:rPr>
          <w:rFonts w:ascii="Times New Roman" w:hAnsi="Times New Roman"/>
          <w:sz w:val="24"/>
          <w:szCs w:val="24"/>
          <w:lang w:val="ru-RU"/>
        </w:rPr>
        <w:t>Изградената инфраструктура остава собственост на Община Искър.</w:t>
      </w:r>
    </w:p>
    <w:p w:rsidR="00A72F1E" w:rsidRPr="00561555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</w:p>
    <w:p w:rsidR="00A72F1E" w:rsidRPr="00362030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36203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Х</w:t>
      </w:r>
      <w:r w:rsidR="00A4733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</w:t>
      </w:r>
      <w:r w:rsidRPr="0056155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V</w:t>
      </w:r>
      <w:r w:rsidRPr="00362030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ru-RU"/>
        </w:rPr>
        <w:t>. ПРИЕМАНЕ НА ИЗПЪЛНЕНИТЕ РАБОТИ ОТ ВЪЗЛОЖИТЕЛЯ</w:t>
      </w:r>
    </w:p>
    <w:p w:rsidR="00A72F1E" w:rsidRPr="00362030" w:rsidRDefault="00A72F1E" w:rsidP="0056155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val="ru-RU"/>
        </w:rPr>
      </w:pPr>
      <w:r w:rsidRPr="00362030">
        <w:rPr>
          <w:rFonts w:ascii="Times New Roman" w:hAnsi="Times New Roman"/>
          <w:iCs/>
          <w:color w:val="000000"/>
          <w:sz w:val="24"/>
          <w:szCs w:val="24"/>
          <w:lang w:val="ru-RU"/>
        </w:rPr>
        <w:tab/>
      </w:r>
    </w:p>
    <w:p w:rsidR="00A72F1E" w:rsidRPr="00362030" w:rsidRDefault="00A72F1E" w:rsidP="00561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62030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Възложителят, лично или чрез свой представител, приема за изпълнени тези видове работи, за които са извършени всички лабораторни изпитвания, съставени са всички актове и протоколи съгласно Наредба №3 от 31.07.2003 год. за съставяне на актове и протоколи по време на строителството и за вложените материали са представени всички декларации за съответствие.</w:t>
      </w: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4B15" w:rsidRPr="00F02DE2" w:rsidRDefault="009E4B15" w:rsidP="009E4B15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02DE2">
        <w:rPr>
          <w:rFonts w:ascii="Times New Roman" w:hAnsi="Times New Roman"/>
          <w:b/>
          <w:i/>
          <w:sz w:val="24"/>
          <w:szCs w:val="24"/>
          <w:u w:val="single"/>
        </w:rPr>
        <w:t>Важно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  <w:u w:val="single"/>
        </w:rPr>
        <w:t>!!!</w:t>
      </w:r>
      <w:r w:rsidRPr="004864B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F02DE2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изпълнение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разпоредбата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чл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F02DE2">
        <w:rPr>
          <w:rFonts w:ascii="Times New Roman" w:hAnsi="Times New Roman"/>
          <w:b/>
          <w:i/>
          <w:sz w:val="24"/>
          <w:szCs w:val="24"/>
        </w:rPr>
        <w:t xml:space="preserve"> 48</w:t>
      </w:r>
      <w:r w:rsidR="00AB57CE">
        <w:rPr>
          <w:rFonts w:ascii="Times New Roman" w:hAnsi="Times New Roman"/>
          <w:b/>
          <w:i/>
          <w:sz w:val="24"/>
          <w:szCs w:val="24"/>
        </w:rPr>
        <w:t>,</w:t>
      </w:r>
      <w:r w:rsidRPr="00F02DE2">
        <w:rPr>
          <w:rFonts w:ascii="Times New Roman" w:hAnsi="Times New Roman"/>
          <w:b/>
          <w:i/>
          <w:sz w:val="24"/>
          <w:szCs w:val="24"/>
        </w:rPr>
        <w:t xml:space="preserve"> ал.2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ЗОП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счита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добавено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"</w:t>
      </w:r>
      <w:proofErr w:type="spellStart"/>
      <w:r w:rsidRPr="00D23116">
        <w:rPr>
          <w:rFonts w:ascii="Times New Roman" w:hAnsi="Times New Roman"/>
          <w:b/>
          <w:i/>
          <w:sz w:val="24"/>
          <w:szCs w:val="24"/>
          <w:u w:val="single"/>
        </w:rPr>
        <w:t>или</w:t>
      </w:r>
      <w:proofErr w:type="spellEnd"/>
      <w:r w:rsidRPr="00D2311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D23116">
        <w:rPr>
          <w:rFonts w:ascii="Times New Roman" w:hAnsi="Times New Roman"/>
          <w:b/>
          <w:i/>
          <w:sz w:val="24"/>
          <w:szCs w:val="24"/>
          <w:u w:val="single"/>
        </w:rPr>
        <w:t>еквивалент</w:t>
      </w:r>
      <w:proofErr w:type="spellEnd"/>
      <w:r w:rsidRPr="00D23116">
        <w:rPr>
          <w:rFonts w:ascii="Times New Roman" w:hAnsi="Times New Roman"/>
          <w:b/>
          <w:i/>
          <w:sz w:val="24"/>
          <w:szCs w:val="24"/>
          <w:u w:val="single"/>
        </w:rPr>
        <w:t>"</w:t>
      </w:r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навсякъде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където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документацията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проектите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настоящата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поръчка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посочени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стандарти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работен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одобрения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спецификации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други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работен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еталони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както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когато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посочени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модел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източник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процес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търговска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марка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патент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тип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произход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производство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>.</w:t>
      </w:r>
    </w:p>
    <w:p w:rsidR="009E4B15" w:rsidRPr="00F02DE2" w:rsidRDefault="009E4B15" w:rsidP="009E4B15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Ако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някъде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проекта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документацията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участие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има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посочен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конкретен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модел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търговска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марка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тип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патент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произход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производство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др</w:t>
      </w:r>
      <w:proofErr w:type="spellEnd"/>
      <w:r w:rsidR="00DF49A5">
        <w:rPr>
          <w:rFonts w:ascii="Times New Roman" w:hAnsi="Times New Roman"/>
          <w:b/>
          <w:i/>
          <w:sz w:val="24"/>
          <w:szCs w:val="24"/>
        </w:rPr>
        <w:t xml:space="preserve">., </w:t>
      </w:r>
      <w:proofErr w:type="spellStart"/>
      <w:r w:rsidR="00DF49A5">
        <w:rPr>
          <w:rFonts w:ascii="Times New Roman" w:hAnsi="Times New Roman"/>
          <w:b/>
          <w:i/>
          <w:sz w:val="24"/>
          <w:szCs w:val="24"/>
        </w:rPr>
        <w:t>възложителя</w:t>
      </w:r>
      <w:proofErr w:type="spellEnd"/>
      <w:r w:rsidR="00DF49A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F49A5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DF49A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DF49A5">
        <w:rPr>
          <w:rFonts w:ascii="Times New Roman" w:hAnsi="Times New Roman"/>
          <w:b/>
          <w:i/>
          <w:sz w:val="24"/>
          <w:szCs w:val="24"/>
        </w:rPr>
        <w:t>основание</w:t>
      </w:r>
      <w:proofErr w:type="spellEnd"/>
      <w:r w:rsidR="00DF49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02DE2">
        <w:rPr>
          <w:rFonts w:ascii="Times New Roman" w:hAnsi="Times New Roman"/>
          <w:b/>
          <w:i/>
          <w:sz w:val="24"/>
          <w:szCs w:val="24"/>
        </w:rPr>
        <w:t>чл.50</w:t>
      </w:r>
      <w:r w:rsidR="00DF49A5">
        <w:rPr>
          <w:rFonts w:ascii="Times New Roman" w:hAnsi="Times New Roman"/>
          <w:b/>
          <w:i/>
          <w:sz w:val="24"/>
          <w:szCs w:val="24"/>
        </w:rPr>
        <w:t>,</w:t>
      </w:r>
      <w:r w:rsidRPr="00F02DE2">
        <w:rPr>
          <w:rFonts w:ascii="Times New Roman" w:hAnsi="Times New Roman"/>
          <w:b/>
          <w:i/>
          <w:sz w:val="24"/>
          <w:szCs w:val="24"/>
        </w:rPr>
        <w:t xml:space="preserve"> ал.1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ЗОП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ще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приеме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всяка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оферта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когато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участникът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докаже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всеки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относим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документ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че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предложеното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него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решение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отговаря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>еквивалентен</w:t>
      </w:r>
      <w:proofErr w:type="spellEnd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>начин</w:t>
      </w:r>
      <w:proofErr w:type="spellEnd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>на</w:t>
      </w:r>
      <w:proofErr w:type="spellEnd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8F4D4F">
        <w:rPr>
          <w:rFonts w:ascii="Times New Roman" w:hAnsi="Times New Roman"/>
          <w:b/>
          <w:i/>
          <w:sz w:val="24"/>
          <w:szCs w:val="24"/>
          <w:u w:val="single"/>
        </w:rPr>
        <w:t>изискванията</w:t>
      </w:r>
      <w:proofErr w:type="spellEnd"/>
      <w:r w:rsidR="00C75E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C75EE2">
        <w:rPr>
          <w:rFonts w:ascii="Times New Roman" w:hAnsi="Times New Roman"/>
          <w:b/>
          <w:i/>
          <w:sz w:val="24"/>
          <w:szCs w:val="24"/>
        </w:rPr>
        <w:t>определени</w:t>
      </w:r>
      <w:proofErr w:type="spellEnd"/>
      <w:r w:rsidR="00C75EE2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spellStart"/>
      <w:r w:rsidR="00C75EE2">
        <w:rPr>
          <w:rFonts w:ascii="Times New Roman" w:hAnsi="Times New Roman"/>
          <w:b/>
          <w:i/>
          <w:sz w:val="24"/>
          <w:szCs w:val="24"/>
        </w:rPr>
        <w:t>работ</w:t>
      </w:r>
      <w:proofErr w:type="spellEnd"/>
      <w:r w:rsidR="00C75EE2">
        <w:rPr>
          <w:rFonts w:ascii="Times New Roman" w:hAnsi="Times New Roman"/>
          <w:b/>
          <w:i/>
          <w:sz w:val="24"/>
          <w:szCs w:val="24"/>
          <w:lang w:val="bg-BG"/>
        </w:rPr>
        <w:t>ни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спецификации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и/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проектите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>.</w:t>
      </w:r>
    </w:p>
    <w:p w:rsidR="009E4B15" w:rsidRPr="00F02DE2" w:rsidRDefault="009E4B15" w:rsidP="009E4B15">
      <w:pPr>
        <w:tabs>
          <w:tab w:val="num" w:pos="0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Всички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строителните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материали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трябва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отговарят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изискванията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действащите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Български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държавни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стандарти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изискванията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инвестиционните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проекти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БДС, EN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ако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внос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бъдат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одобрени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ползване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територията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Република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България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качество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отговарящо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гаранционните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условия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F02DE2">
        <w:rPr>
          <w:rFonts w:ascii="Times New Roman" w:hAnsi="Times New Roman"/>
          <w:b/>
          <w:i/>
          <w:sz w:val="24"/>
          <w:szCs w:val="24"/>
        </w:rPr>
        <w:t>Не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се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допуска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изпълнение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нестандартни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2DE2">
        <w:rPr>
          <w:rFonts w:ascii="Times New Roman" w:hAnsi="Times New Roman"/>
          <w:b/>
          <w:i/>
          <w:sz w:val="24"/>
          <w:szCs w:val="24"/>
        </w:rPr>
        <w:t>материали</w:t>
      </w:r>
      <w:proofErr w:type="spellEnd"/>
      <w:r w:rsidRPr="00F02DE2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p w:rsidR="009E4B15" w:rsidRDefault="009E4B15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2897" w:rsidRPr="00F02DE2" w:rsidRDefault="006A2897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2F1E" w:rsidRPr="00F02DE2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C6B2D" w:rsidRDefault="006C6B2D" w:rsidP="006C6B2D">
      <w:pPr>
        <w:pStyle w:val="Caption"/>
        <w:ind w:firstLine="708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none"/>
        </w:rPr>
        <w:t xml:space="preserve">Изготвил: </w:t>
      </w:r>
    </w:p>
    <w:p w:rsidR="006C6B2D" w:rsidRDefault="006C6B2D" w:rsidP="006C6B2D">
      <w:pPr>
        <w:pStyle w:val="Caption"/>
        <w:ind w:left="708" w:firstLine="708"/>
        <w:jc w:val="both"/>
        <w:rPr>
          <w:b/>
          <w:sz w:val="24"/>
          <w:szCs w:val="24"/>
          <w:u w:val="none"/>
          <w:lang w:val="en-US"/>
        </w:rPr>
      </w:pPr>
    </w:p>
    <w:p w:rsidR="006C6B2D" w:rsidRDefault="006C6B2D" w:rsidP="006C6B2D">
      <w:pPr>
        <w:pStyle w:val="Caption"/>
        <w:ind w:left="708" w:firstLine="708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.......................................</w:t>
      </w:r>
    </w:p>
    <w:p w:rsidR="006C6B2D" w:rsidRPr="0006732A" w:rsidRDefault="006C6B2D" w:rsidP="006C6B2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06732A">
        <w:rPr>
          <w:rFonts w:ascii="Times New Roman" w:hAnsi="Times New Roman"/>
          <w:b/>
          <w:sz w:val="24"/>
          <w:szCs w:val="24"/>
          <w:lang w:val="ru-RU"/>
        </w:rPr>
        <w:t xml:space="preserve">/ </w:t>
      </w:r>
      <w:r w:rsidRPr="0006732A">
        <w:rPr>
          <w:rFonts w:ascii="Times New Roman" w:hAnsi="Times New Roman"/>
          <w:b/>
          <w:sz w:val="24"/>
          <w:szCs w:val="24"/>
          <w:lang w:val="bg-BG"/>
        </w:rPr>
        <w:t>инж. Йорданка Петкова</w:t>
      </w:r>
      <w:r w:rsidRPr="0006732A">
        <w:rPr>
          <w:rFonts w:ascii="Times New Roman" w:hAnsi="Times New Roman"/>
          <w:b/>
          <w:sz w:val="24"/>
          <w:szCs w:val="24"/>
          <w:lang w:val="ru-RU"/>
        </w:rPr>
        <w:t xml:space="preserve"> /</w:t>
      </w:r>
    </w:p>
    <w:p w:rsidR="006C6B2D" w:rsidRPr="00DB57C2" w:rsidRDefault="006C6B2D" w:rsidP="006C6B2D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ab/>
        <w:t xml:space="preserve">   Главен инженер в дирекция СИРТСУ</w:t>
      </w:r>
    </w:p>
    <w:p w:rsidR="006C6B2D" w:rsidRDefault="006C6B2D" w:rsidP="006C6B2D">
      <w:pPr>
        <w:pStyle w:val="BodyText"/>
        <w:tabs>
          <w:tab w:val="left" w:pos="720"/>
        </w:tabs>
        <w:rPr>
          <w:sz w:val="24"/>
          <w:szCs w:val="24"/>
        </w:rPr>
      </w:pPr>
    </w:p>
    <w:p w:rsidR="00A72F1E" w:rsidRPr="00561555" w:rsidRDefault="00A72F1E" w:rsidP="0056155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2F1E" w:rsidRPr="00561555" w:rsidRDefault="00A72F1E" w:rsidP="00561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72F1E" w:rsidRPr="00561555" w:rsidSect="00AE583E">
      <w:footerReference w:type="even" r:id="rId8"/>
      <w:footerReference w:type="default" r:id="rId9"/>
      <w:pgSz w:w="11906" w:h="16838"/>
      <w:pgMar w:top="426" w:right="991" w:bottom="567" w:left="993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84" w:rsidRDefault="00364784" w:rsidP="00C5450D">
      <w:r>
        <w:separator/>
      </w:r>
    </w:p>
  </w:endnote>
  <w:endnote w:type="continuationSeparator" w:id="0">
    <w:p w:rsidR="00364784" w:rsidRDefault="0036478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Unicode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A2" w:rsidRDefault="00E22AA2" w:rsidP="00202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2AA2" w:rsidRDefault="00E22AA2" w:rsidP="005615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A2" w:rsidRDefault="00E22AA2" w:rsidP="00202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36D">
      <w:rPr>
        <w:rStyle w:val="PageNumber"/>
        <w:noProof/>
      </w:rPr>
      <w:t>2</w:t>
    </w:r>
    <w:r>
      <w:rPr>
        <w:rStyle w:val="PageNumber"/>
      </w:rPr>
      <w:fldChar w:fldCharType="end"/>
    </w:r>
  </w:p>
  <w:p w:rsidR="00E22AA2" w:rsidRPr="00F977E9" w:rsidRDefault="00E22AA2" w:rsidP="00EF76E2">
    <w:pPr>
      <w:pStyle w:val="Footer"/>
      <w:ind w:right="360"/>
      <w:jc w:val="center"/>
      <w:rPr>
        <w:i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84" w:rsidRDefault="00364784" w:rsidP="00C5450D">
      <w:r>
        <w:separator/>
      </w:r>
    </w:p>
  </w:footnote>
  <w:footnote w:type="continuationSeparator" w:id="0">
    <w:p w:rsidR="00364784" w:rsidRDefault="00364784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717C"/>
    <w:multiLevelType w:val="hybridMultilevel"/>
    <w:tmpl w:val="80220F54"/>
    <w:lvl w:ilvl="0" w:tplc="0402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i w:val="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F21CC4F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i w:val="0"/>
        <w:sz w:val="24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E1053"/>
    <w:multiLevelType w:val="hybridMultilevel"/>
    <w:tmpl w:val="9BD22F60"/>
    <w:lvl w:ilvl="0" w:tplc="F7E24AE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C53FA2"/>
    <w:multiLevelType w:val="hybridMultilevel"/>
    <w:tmpl w:val="C332F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C43412"/>
    <w:multiLevelType w:val="hybridMultilevel"/>
    <w:tmpl w:val="1AD0E1D0"/>
    <w:lvl w:ilvl="0" w:tplc="7EDADACE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6C094D"/>
    <w:multiLevelType w:val="hybridMultilevel"/>
    <w:tmpl w:val="99306E74"/>
    <w:lvl w:ilvl="0" w:tplc="80B4F2C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423B92"/>
    <w:multiLevelType w:val="hybridMultilevel"/>
    <w:tmpl w:val="0C488DC0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0C5002"/>
    <w:multiLevelType w:val="hybridMultilevel"/>
    <w:tmpl w:val="2BCCB082"/>
    <w:lvl w:ilvl="0" w:tplc="84A4E60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455A6F"/>
    <w:multiLevelType w:val="hybridMultilevel"/>
    <w:tmpl w:val="2B1AE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F228A"/>
    <w:multiLevelType w:val="hybridMultilevel"/>
    <w:tmpl w:val="8FFAEECE"/>
    <w:lvl w:ilvl="0" w:tplc="FFAE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416B4"/>
    <w:multiLevelType w:val="hybridMultilevel"/>
    <w:tmpl w:val="5ED230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F507AA5"/>
    <w:multiLevelType w:val="hybridMultilevel"/>
    <w:tmpl w:val="9FAAD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094B"/>
    <w:multiLevelType w:val="hybridMultilevel"/>
    <w:tmpl w:val="1CF8B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31934A0"/>
    <w:multiLevelType w:val="hybridMultilevel"/>
    <w:tmpl w:val="5D9EE4C0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56C4F28"/>
    <w:multiLevelType w:val="hybridMultilevel"/>
    <w:tmpl w:val="6A68853A"/>
    <w:lvl w:ilvl="0" w:tplc="A8F6682A">
      <w:start w:val="1"/>
      <w:numFmt w:val="decimal"/>
      <w:lvlText w:val="%1."/>
      <w:lvlJc w:val="left"/>
      <w:pPr>
        <w:ind w:left="1636" w:hanging="360"/>
      </w:pPr>
      <w:rPr>
        <w:rFonts w:eastAsia="Times New Roman" w:cs="Times New Roman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4">
    <w:nsid w:val="5618225E"/>
    <w:multiLevelType w:val="hybridMultilevel"/>
    <w:tmpl w:val="40BE1554"/>
    <w:lvl w:ilvl="0" w:tplc="A5E269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AE14192"/>
    <w:multiLevelType w:val="hybridMultilevel"/>
    <w:tmpl w:val="5CF0D5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D25D6"/>
    <w:multiLevelType w:val="hybridMultilevel"/>
    <w:tmpl w:val="61509716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5D135B4B"/>
    <w:multiLevelType w:val="hybridMultilevel"/>
    <w:tmpl w:val="37AE8CA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88730E"/>
    <w:multiLevelType w:val="hybridMultilevel"/>
    <w:tmpl w:val="45181E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849D1"/>
    <w:multiLevelType w:val="hybridMultilevel"/>
    <w:tmpl w:val="4A68C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70756B"/>
    <w:multiLevelType w:val="hybridMultilevel"/>
    <w:tmpl w:val="6D8059F0"/>
    <w:lvl w:ilvl="0" w:tplc="B322D5F6">
      <w:start w:val="1"/>
      <w:numFmt w:val="decimal"/>
      <w:lvlText w:val="%1)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3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8"/>
  </w:num>
  <w:num w:numId="10">
    <w:abstractNumId w:val="7"/>
  </w:num>
  <w:num w:numId="11">
    <w:abstractNumId w:val="19"/>
  </w:num>
  <w:num w:numId="12">
    <w:abstractNumId w:val="10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  <w:num w:numId="21">
    <w:abstractNumId w:val="9"/>
  </w:num>
  <w:num w:numId="22">
    <w:abstractNumId w:val="16"/>
  </w:num>
  <w:num w:numId="23">
    <w:abstractNumId w:val="15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3893"/>
    <w:rsid w:val="0002420C"/>
    <w:rsid w:val="00047DDE"/>
    <w:rsid w:val="00056098"/>
    <w:rsid w:val="0006732A"/>
    <w:rsid w:val="00080599"/>
    <w:rsid w:val="000B62A3"/>
    <w:rsid w:val="000B65B7"/>
    <w:rsid w:val="000C765A"/>
    <w:rsid w:val="000D5453"/>
    <w:rsid w:val="000F034F"/>
    <w:rsid w:val="000F1A76"/>
    <w:rsid w:val="000F27FD"/>
    <w:rsid w:val="0012325A"/>
    <w:rsid w:val="00127AB7"/>
    <w:rsid w:val="00161225"/>
    <w:rsid w:val="00175108"/>
    <w:rsid w:val="001821A8"/>
    <w:rsid w:val="001878EB"/>
    <w:rsid w:val="001F4B7A"/>
    <w:rsid w:val="001F7911"/>
    <w:rsid w:val="0020284D"/>
    <w:rsid w:val="00202BEF"/>
    <w:rsid w:val="002208DA"/>
    <w:rsid w:val="00231489"/>
    <w:rsid w:val="0023355F"/>
    <w:rsid w:val="00257196"/>
    <w:rsid w:val="00281C22"/>
    <w:rsid w:val="0028249B"/>
    <w:rsid w:val="00285A16"/>
    <w:rsid w:val="002A79B8"/>
    <w:rsid w:val="002B72FE"/>
    <w:rsid w:val="002C5A74"/>
    <w:rsid w:val="002D4925"/>
    <w:rsid w:val="0030220D"/>
    <w:rsid w:val="00313216"/>
    <w:rsid w:val="0032338B"/>
    <w:rsid w:val="00325AB5"/>
    <w:rsid w:val="0033717C"/>
    <w:rsid w:val="00343EA3"/>
    <w:rsid w:val="00352D5E"/>
    <w:rsid w:val="00356568"/>
    <w:rsid w:val="00362030"/>
    <w:rsid w:val="003635C5"/>
    <w:rsid w:val="00364784"/>
    <w:rsid w:val="003654E2"/>
    <w:rsid w:val="0038095D"/>
    <w:rsid w:val="003A3087"/>
    <w:rsid w:val="003A4881"/>
    <w:rsid w:val="003B409B"/>
    <w:rsid w:val="003B518F"/>
    <w:rsid w:val="003C60DA"/>
    <w:rsid w:val="003C75D6"/>
    <w:rsid w:val="003D0461"/>
    <w:rsid w:val="003E0026"/>
    <w:rsid w:val="003E373C"/>
    <w:rsid w:val="003F4C2D"/>
    <w:rsid w:val="00402618"/>
    <w:rsid w:val="00440247"/>
    <w:rsid w:val="00476760"/>
    <w:rsid w:val="004864B2"/>
    <w:rsid w:val="00493FB9"/>
    <w:rsid w:val="004A70F1"/>
    <w:rsid w:val="004C1BA2"/>
    <w:rsid w:val="004C7BF5"/>
    <w:rsid w:val="004D4424"/>
    <w:rsid w:val="004E09B2"/>
    <w:rsid w:val="004F75EA"/>
    <w:rsid w:val="00521C65"/>
    <w:rsid w:val="00522D5E"/>
    <w:rsid w:val="005313AC"/>
    <w:rsid w:val="0053545B"/>
    <w:rsid w:val="00542AE1"/>
    <w:rsid w:val="00554465"/>
    <w:rsid w:val="00561555"/>
    <w:rsid w:val="00576876"/>
    <w:rsid w:val="005832FB"/>
    <w:rsid w:val="005B6362"/>
    <w:rsid w:val="005D3875"/>
    <w:rsid w:val="005D471C"/>
    <w:rsid w:val="005E2E67"/>
    <w:rsid w:val="00602C4C"/>
    <w:rsid w:val="00640F80"/>
    <w:rsid w:val="00650DA5"/>
    <w:rsid w:val="0065193E"/>
    <w:rsid w:val="00651CFE"/>
    <w:rsid w:val="0066041C"/>
    <w:rsid w:val="00665A1D"/>
    <w:rsid w:val="00690AA0"/>
    <w:rsid w:val="006940A9"/>
    <w:rsid w:val="00694C8C"/>
    <w:rsid w:val="00694E94"/>
    <w:rsid w:val="00694FAB"/>
    <w:rsid w:val="006A2897"/>
    <w:rsid w:val="006B7C00"/>
    <w:rsid w:val="006C6B2D"/>
    <w:rsid w:val="006F67A2"/>
    <w:rsid w:val="0070465F"/>
    <w:rsid w:val="00713782"/>
    <w:rsid w:val="0072338C"/>
    <w:rsid w:val="0074172B"/>
    <w:rsid w:val="00760ED5"/>
    <w:rsid w:val="0077595E"/>
    <w:rsid w:val="0078201D"/>
    <w:rsid w:val="00791C1E"/>
    <w:rsid w:val="007A6040"/>
    <w:rsid w:val="007C45B8"/>
    <w:rsid w:val="007F0CA6"/>
    <w:rsid w:val="008101E3"/>
    <w:rsid w:val="00810E47"/>
    <w:rsid w:val="00823160"/>
    <w:rsid w:val="00837A2C"/>
    <w:rsid w:val="008447EE"/>
    <w:rsid w:val="00850900"/>
    <w:rsid w:val="00854593"/>
    <w:rsid w:val="00864A1E"/>
    <w:rsid w:val="00866C94"/>
    <w:rsid w:val="00872724"/>
    <w:rsid w:val="00882B80"/>
    <w:rsid w:val="008A155E"/>
    <w:rsid w:val="008A3C05"/>
    <w:rsid w:val="008F1DE1"/>
    <w:rsid w:val="008F4D4F"/>
    <w:rsid w:val="00903EBD"/>
    <w:rsid w:val="009179FE"/>
    <w:rsid w:val="009214EE"/>
    <w:rsid w:val="009302FF"/>
    <w:rsid w:val="00931424"/>
    <w:rsid w:val="00942824"/>
    <w:rsid w:val="00943650"/>
    <w:rsid w:val="00951992"/>
    <w:rsid w:val="00954B1F"/>
    <w:rsid w:val="00957235"/>
    <w:rsid w:val="00974441"/>
    <w:rsid w:val="00981AAD"/>
    <w:rsid w:val="00986D1B"/>
    <w:rsid w:val="009A636D"/>
    <w:rsid w:val="009E4B15"/>
    <w:rsid w:val="00A16A5C"/>
    <w:rsid w:val="00A211F1"/>
    <w:rsid w:val="00A4733A"/>
    <w:rsid w:val="00A566C6"/>
    <w:rsid w:val="00A705CC"/>
    <w:rsid w:val="00A72F1E"/>
    <w:rsid w:val="00A7332C"/>
    <w:rsid w:val="00A75C47"/>
    <w:rsid w:val="00A8331E"/>
    <w:rsid w:val="00A974A2"/>
    <w:rsid w:val="00AA1839"/>
    <w:rsid w:val="00AB12A2"/>
    <w:rsid w:val="00AB24F5"/>
    <w:rsid w:val="00AB5570"/>
    <w:rsid w:val="00AB57CE"/>
    <w:rsid w:val="00AB5B98"/>
    <w:rsid w:val="00AB6391"/>
    <w:rsid w:val="00AD2C47"/>
    <w:rsid w:val="00AE583E"/>
    <w:rsid w:val="00AE77BB"/>
    <w:rsid w:val="00AF0E20"/>
    <w:rsid w:val="00B03706"/>
    <w:rsid w:val="00B05B24"/>
    <w:rsid w:val="00B135F6"/>
    <w:rsid w:val="00B172FC"/>
    <w:rsid w:val="00B26C2F"/>
    <w:rsid w:val="00B63376"/>
    <w:rsid w:val="00B643D9"/>
    <w:rsid w:val="00B64A00"/>
    <w:rsid w:val="00B91F2F"/>
    <w:rsid w:val="00BB4E83"/>
    <w:rsid w:val="00BB5C9C"/>
    <w:rsid w:val="00BE056E"/>
    <w:rsid w:val="00BF2EA6"/>
    <w:rsid w:val="00C07A60"/>
    <w:rsid w:val="00C124C9"/>
    <w:rsid w:val="00C12ECE"/>
    <w:rsid w:val="00C2551D"/>
    <w:rsid w:val="00C2778C"/>
    <w:rsid w:val="00C33605"/>
    <w:rsid w:val="00C5450D"/>
    <w:rsid w:val="00C547A0"/>
    <w:rsid w:val="00C75EE2"/>
    <w:rsid w:val="00C7705D"/>
    <w:rsid w:val="00C773B4"/>
    <w:rsid w:val="00C85FF8"/>
    <w:rsid w:val="00C863F8"/>
    <w:rsid w:val="00C92FFB"/>
    <w:rsid w:val="00CC2E7E"/>
    <w:rsid w:val="00CC5288"/>
    <w:rsid w:val="00CF57E0"/>
    <w:rsid w:val="00D11886"/>
    <w:rsid w:val="00D2047C"/>
    <w:rsid w:val="00D2203A"/>
    <w:rsid w:val="00D23116"/>
    <w:rsid w:val="00D33601"/>
    <w:rsid w:val="00D356CF"/>
    <w:rsid w:val="00D35B84"/>
    <w:rsid w:val="00D476D8"/>
    <w:rsid w:val="00D642A0"/>
    <w:rsid w:val="00D66448"/>
    <w:rsid w:val="00D8154F"/>
    <w:rsid w:val="00D82C90"/>
    <w:rsid w:val="00D84C72"/>
    <w:rsid w:val="00D84C76"/>
    <w:rsid w:val="00D97D8B"/>
    <w:rsid w:val="00DA055C"/>
    <w:rsid w:val="00DB0357"/>
    <w:rsid w:val="00DB070F"/>
    <w:rsid w:val="00DB57C2"/>
    <w:rsid w:val="00DC7749"/>
    <w:rsid w:val="00DD77F4"/>
    <w:rsid w:val="00DF241B"/>
    <w:rsid w:val="00DF49A5"/>
    <w:rsid w:val="00E1694F"/>
    <w:rsid w:val="00E22AA2"/>
    <w:rsid w:val="00E2366B"/>
    <w:rsid w:val="00E35DBC"/>
    <w:rsid w:val="00E52D5E"/>
    <w:rsid w:val="00E731D3"/>
    <w:rsid w:val="00E83AFE"/>
    <w:rsid w:val="00E91000"/>
    <w:rsid w:val="00EC0BAE"/>
    <w:rsid w:val="00EC6260"/>
    <w:rsid w:val="00ED2841"/>
    <w:rsid w:val="00ED2FEB"/>
    <w:rsid w:val="00ED6DA2"/>
    <w:rsid w:val="00EF2A03"/>
    <w:rsid w:val="00EF76E2"/>
    <w:rsid w:val="00F02DE2"/>
    <w:rsid w:val="00F16B89"/>
    <w:rsid w:val="00F24702"/>
    <w:rsid w:val="00F41CD1"/>
    <w:rsid w:val="00F423E3"/>
    <w:rsid w:val="00F74C00"/>
    <w:rsid w:val="00F75E78"/>
    <w:rsid w:val="00F77BBA"/>
    <w:rsid w:val="00F977E9"/>
    <w:rsid w:val="00FA72C0"/>
    <w:rsid w:val="00FC4344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2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81A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F67A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uiPriority w:val="99"/>
    <w:rsid w:val="004E09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customStyle="1" w:styleId="Style8">
    <w:name w:val="Style8"/>
    <w:basedOn w:val="Normal"/>
    <w:uiPriority w:val="99"/>
    <w:rsid w:val="00F9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F977E9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character" w:customStyle="1" w:styleId="a">
    <w:name w:val="Основен текст + Удебелен"/>
    <w:uiPriority w:val="99"/>
    <w:rsid w:val="00F977E9"/>
    <w:rPr>
      <w:rFonts w:ascii="Times New Roman" w:hAnsi="Times New Roman"/>
      <w:b/>
      <w:color w:val="000000"/>
      <w:spacing w:val="-3"/>
      <w:w w:val="100"/>
      <w:position w:val="0"/>
      <w:sz w:val="23"/>
      <w:u w:val="none"/>
      <w:effect w:val="none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5615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00EC0"/>
    <w:rPr>
      <w:rFonts w:ascii="Calibri" w:hAnsi="Calibri"/>
      <w:lang w:val="en-US" w:eastAsia="en-US"/>
    </w:rPr>
  </w:style>
  <w:style w:type="paragraph" w:customStyle="1" w:styleId="Default">
    <w:name w:val="Default"/>
    <w:uiPriority w:val="99"/>
    <w:rsid w:val="005615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uiPriority w:val="99"/>
    <w:rsid w:val="00561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0">
    <w:name w:val="Списък на абзаци Знак"/>
    <w:aliases w:val="ПАРАГРАФ Знак"/>
    <w:link w:val="1"/>
    <w:uiPriority w:val="99"/>
    <w:locked/>
    <w:rsid w:val="00561555"/>
    <w:rPr>
      <w:lang w:val="en-US" w:eastAsia="en-US"/>
    </w:rPr>
  </w:style>
  <w:style w:type="paragraph" w:customStyle="1" w:styleId="1">
    <w:name w:val="Списък на абзаци1"/>
    <w:aliases w:val="ПАРАГРАФ"/>
    <w:basedOn w:val="Normal"/>
    <w:link w:val="a0"/>
    <w:uiPriority w:val="99"/>
    <w:rsid w:val="005615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561555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5615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561555"/>
    <w:rPr>
      <w:rFonts w:cs="Times New Roman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6C6B2D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character" w:styleId="CommentReference">
    <w:name w:val="annotation reference"/>
    <w:uiPriority w:val="99"/>
    <w:semiHidden/>
    <w:unhideWhenUsed/>
    <w:rsid w:val="00365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54E2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4E2"/>
    <w:rPr>
      <w:rFonts w:ascii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8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2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7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31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81A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F67A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D642A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545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5450D"/>
    <w:rPr>
      <w:rFonts w:cs="Times New Roman"/>
      <w:sz w:val="24"/>
      <w:szCs w:val="24"/>
    </w:rPr>
  </w:style>
  <w:style w:type="character" w:styleId="Hyperlink">
    <w:name w:val="Hyperlink"/>
    <w:uiPriority w:val="99"/>
    <w:rsid w:val="004E09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4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uiPriority w:val="99"/>
    <w:semiHidden/>
    <w:rsid w:val="00231489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D642A0"/>
    <w:rPr>
      <w:rFonts w:ascii="Calibri" w:hAnsi="Calibri" w:cs="Times New Roman"/>
      <w:lang w:val="en-US" w:eastAsia="en-US"/>
    </w:rPr>
  </w:style>
  <w:style w:type="character" w:customStyle="1" w:styleId="5pt">
    <w:name w:val="Основной текст + 5 pt"/>
    <w:aliases w:val="Полужирный,Интервал 0 pt"/>
    <w:uiPriority w:val="99"/>
    <w:rsid w:val="00231489"/>
    <w:rPr>
      <w:rFonts w:ascii="Arial" w:hAnsi="Arial"/>
      <w:b/>
      <w:spacing w:val="2"/>
      <w:sz w:val="10"/>
      <w:u w:val="none"/>
    </w:rPr>
  </w:style>
  <w:style w:type="paragraph" w:customStyle="1" w:styleId="Style8">
    <w:name w:val="Style8"/>
    <w:basedOn w:val="Normal"/>
    <w:uiPriority w:val="99"/>
    <w:rsid w:val="00F9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F977E9"/>
    <w:pPr>
      <w:widowControl w:val="0"/>
      <w:snapToGrid w:val="0"/>
      <w:jc w:val="right"/>
    </w:pPr>
    <w:rPr>
      <w:rFonts w:ascii="Arial" w:hAnsi="Arial"/>
      <w:sz w:val="24"/>
      <w:lang w:eastAsia="en-US"/>
    </w:rPr>
  </w:style>
  <w:style w:type="character" w:customStyle="1" w:styleId="a">
    <w:name w:val="Основен текст + Удебелен"/>
    <w:uiPriority w:val="99"/>
    <w:rsid w:val="00F977E9"/>
    <w:rPr>
      <w:rFonts w:ascii="Times New Roman" w:hAnsi="Times New Roman"/>
      <w:b/>
      <w:color w:val="000000"/>
      <w:spacing w:val="-3"/>
      <w:w w:val="100"/>
      <w:position w:val="0"/>
      <w:sz w:val="23"/>
      <w:u w:val="none"/>
      <w:effect w:val="none"/>
      <w:lang w:val="bg-BG"/>
    </w:rPr>
  </w:style>
  <w:style w:type="paragraph" w:styleId="BodyTextIndent">
    <w:name w:val="Body Text Indent"/>
    <w:basedOn w:val="Normal"/>
    <w:link w:val="BodyTextIndentChar"/>
    <w:uiPriority w:val="99"/>
    <w:rsid w:val="005615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00EC0"/>
    <w:rPr>
      <w:rFonts w:ascii="Calibri" w:hAnsi="Calibri"/>
      <w:lang w:val="en-US" w:eastAsia="en-US"/>
    </w:rPr>
  </w:style>
  <w:style w:type="paragraph" w:customStyle="1" w:styleId="Default">
    <w:name w:val="Default"/>
    <w:uiPriority w:val="99"/>
    <w:rsid w:val="005615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m">
    <w:name w:val="m"/>
    <w:basedOn w:val="Normal"/>
    <w:uiPriority w:val="99"/>
    <w:rsid w:val="00561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0">
    <w:name w:val="Списък на абзаци Знак"/>
    <w:aliases w:val="ПАРАГРАФ Знак"/>
    <w:link w:val="1"/>
    <w:uiPriority w:val="99"/>
    <w:locked/>
    <w:rsid w:val="00561555"/>
    <w:rPr>
      <w:lang w:val="en-US" w:eastAsia="en-US"/>
    </w:rPr>
  </w:style>
  <w:style w:type="paragraph" w:customStyle="1" w:styleId="1">
    <w:name w:val="Списък на абзаци1"/>
    <w:aliases w:val="ПАРАГРАФ"/>
    <w:basedOn w:val="Normal"/>
    <w:link w:val="a0"/>
    <w:uiPriority w:val="99"/>
    <w:rsid w:val="005615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561555"/>
    <w:rPr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5615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bg-BG" w:eastAsia="bg-BG"/>
    </w:rPr>
  </w:style>
  <w:style w:type="character" w:styleId="PageNumber">
    <w:name w:val="page number"/>
    <w:uiPriority w:val="99"/>
    <w:rsid w:val="00561555"/>
    <w:rPr>
      <w:rFonts w:cs="Times New Roman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6C6B2D"/>
    <w:pPr>
      <w:spacing w:after="0" w:line="240" w:lineRule="auto"/>
      <w:jc w:val="center"/>
    </w:pPr>
    <w:rPr>
      <w:rFonts w:ascii="Times New Roman" w:hAnsi="Times New Roman"/>
      <w:sz w:val="36"/>
      <w:szCs w:val="20"/>
      <w:u w:val="single"/>
      <w:lang w:val="bg-BG"/>
    </w:rPr>
  </w:style>
  <w:style w:type="character" w:styleId="CommentReference">
    <w:name w:val="annotation reference"/>
    <w:uiPriority w:val="99"/>
    <w:semiHidden/>
    <w:unhideWhenUsed/>
    <w:rsid w:val="00365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4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54E2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4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4E2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8</Pages>
  <Words>3508</Words>
  <Characters>20000</Characters>
  <Application>Microsoft Office Word</Application>
  <DocSecurity>0</DocSecurity>
  <Lines>166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Проекта на договор не се попълва и подписва от участника</vt:lpstr>
      <vt:lpstr>Проекта на договор не се попълва и подписва от участника</vt:lpstr>
    </vt:vector>
  </TitlesOfParts>
  <Company>CM</Company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Проекта на договор не се попълва и подписва от участника</dc:title>
  <dc:creator>Милена Виденова</dc:creator>
  <cp:lastModifiedBy>Dell</cp:lastModifiedBy>
  <cp:revision>14</cp:revision>
  <cp:lastPrinted>2018-09-26T06:42:00Z</cp:lastPrinted>
  <dcterms:created xsi:type="dcterms:W3CDTF">2018-09-19T13:29:00Z</dcterms:created>
  <dcterms:modified xsi:type="dcterms:W3CDTF">2018-09-27T08:27:00Z</dcterms:modified>
</cp:coreProperties>
</file>